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D5" w:rsidRPr="003B03D5" w:rsidRDefault="003B03D5" w:rsidP="003B03D5">
      <w:pPr>
        <w:spacing w:after="0" w:line="240" w:lineRule="auto"/>
        <w:rPr>
          <w:rFonts w:ascii="Times New Roman" w:eastAsia="Times New Roman" w:hAnsi="Times New Roman" w:cs="Times New Roman"/>
          <w:b/>
          <w:noProof/>
          <w:sz w:val="24"/>
          <w:szCs w:val="24"/>
        </w:rPr>
      </w:pPr>
      <w:r w:rsidRPr="003B03D5">
        <w:rPr>
          <w:rFonts w:ascii="Times New Roman" w:eastAsia="Times New Roman" w:hAnsi="Times New Roman" w:cs="Times New Roman"/>
          <w:b/>
          <w:noProof/>
          <w:sz w:val="24"/>
          <w:szCs w:val="24"/>
          <w:lang w:eastAsia="ru-RU"/>
        </w:rPr>
        <w:drawing>
          <wp:inline distT="0" distB="0" distL="0" distR="0" wp14:anchorId="16EBF442" wp14:editId="75064CE8">
            <wp:extent cx="4057650" cy="706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9099" cy="706407"/>
                    </a:xfrm>
                    <a:prstGeom prst="rect">
                      <a:avLst/>
                    </a:prstGeom>
                    <a:noFill/>
                    <a:ln>
                      <a:noFill/>
                    </a:ln>
                  </pic:spPr>
                </pic:pic>
              </a:graphicData>
            </a:graphic>
          </wp:inline>
        </w:drawing>
      </w:r>
    </w:p>
    <w:p w:rsidR="003B03D5" w:rsidRDefault="003B03D5" w:rsidP="003B03D5">
      <w:pPr>
        <w:spacing w:after="0" w:line="240" w:lineRule="auto"/>
        <w:rPr>
          <w:rFonts w:ascii="Verdana" w:eastAsia="Times New Roman" w:hAnsi="Verdana" w:cs="Times New Roman"/>
          <w:b/>
          <w:noProof/>
          <w:sz w:val="24"/>
          <w:szCs w:val="24"/>
        </w:rPr>
      </w:pPr>
    </w:p>
    <w:p w:rsidR="003B03D5" w:rsidRDefault="003B03D5" w:rsidP="003B03D5">
      <w:pPr>
        <w:spacing w:after="0" w:line="240" w:lineRule="auto"/>
        <w:rPr>
          <w:rFonts w:ascii="Verdana" w:eastAsia="Times New Roman" w:hAnsi="Verdana" w:cs="Times New Roman"/>
          <w:b/>
          <w:noProof/>
          <w:sz w:val="24"/>
          <w:szCs w:val="24"/>
        </w:rPr>
      </w:pPr>
    </w:p>
    <w:p w:rsidR="00C050D4" w:rsidRDefault="00C050D4" w:rsidP="003B03D5">
      <w:pPr>
        <w:spacing w:after="0" w:line="240" w:lineRule="auto"/>
        <w:rPr>
          <w:rFonts w:ascii="Verdana" w:eastAsia="Times New Roman" w:hAnsi="Verdana" w:cs="Times New Roman"/>
          <w:b/>
          <w:noProof/>
          <w:sz w:val="24"/>
          <w:szCs w:val="24"/>
        </w:rPr>
      </w:pPr>
    </w:p>
    <w:p w:rsidR="003B03D5" w:rsidRPr="00C050D4" w:rsidRDefault="003B03D5" w:rsidP="003B03D5">
      <w:pPr>
        <w:spacing w:after="0" w:line="240" w:lineRule="auto"/>
        <w:rPr>
          <w:rFonts w:ascii="Verdana" w:eastAsia="Times New Roman" w:hAnsi="Verdana" w:cs="Times New Roman"/>
          <w:b/>
          <w:noProof/>
          <w:sz w:val="24"/>
          <w:szCs w:val="24"/>
        </w:rPr>
      </w:pPr>
    </w:p>
    <w:p w:rsidR="003B03D5" w:rsidRDefault="00C050D4" w:rsidP="003B03D5">
      <w:pPr>
        <w:spacing w:after="0" w:line="240" w:lineRule="auto"/>
        <w:jc w:val="center"/>
        <w:rPr>
          <w:rFonts w:ascii="Verdana" w:eastAsia="Times New Roman" w:hAnsi="Verdana" w:cs="Times New Roman"/>
          <w:b/>
          <w:sz w:val="24"/>
          <w:szCs w:val="24"/>
          <w:lang w:val="kk-KZ"/>
        </w:rPr>
      </w:pPr>
      <w:r w:rsidRPr="00C206D3">
        <w:rPr>
          <w:rFonts w:ascii="Verdana" w:eastAsia="Times New Roman" w:hAnsi="Verdana" w:cs="Times New Roman"/>
          <w:b/>
          <w:sz w:val="24"/>
          <w:szCs w:val="24"/>
        </w:rPr>
        <w:t>№</w:t>
      </w:r>
      <w:r w:rsidR="006E4E57">
        <w:rPr>
          <w:rFonts w:ascii="Verdana" w:eastAsia="Times New Roman" w:hAnsi="Verdana" w:cs="Times New Roman"/>
          <w:b/>
          <w:sz w:val="24"/>
          <w:szCs w:val="24"/>
        </w:rPr>
        <w:t>26</w:t>
      </w:r>
      <w:r w:rsidR="003B03D5" w:rsidRPr="00C206D3">
        <w:rPr>
          <w:rFonts w:ascii="Verdana" w:eastAsia="Times New Roman" w:hAnsi="Verdana" w:cs="Times New Roman"/>
          <w:b/>
          <w:sz w:val="24"/>
          <w:szCs w:val="24"/>
        </w:rPr>
        <w:t xml:space="preserve"> </w:t>
      </w:r>
      <w:r w:rsidR="003B03D5" w:rsidRPr="00C050D4">
        <w:rPr>
          <w:rFonts w:ascii="Verdana" w:eastAsia="Times New Roman" w:hAnsi="Verdana" w:cs="Times New Roman"/>
          <w:b/>
          <w:sz w:val="24"/>
          <w:szCs w:val="24"/>
          <w:lang w:val="kk-KZ"/>
        </w:rPr>
        <w:t>БАСПАС</w:t>
      </w:r>
      <w:r w:rsidR="003B03D5" w:rsidRPr="00C050D4">
        <w:rPr>
          <w:rFonts w:ascii="Verdana" w:eastAsia="Times New Roman" w:hAnsi="Verdana" w:cs="Arial"/>
          <w:b/>
          <w:sz w:val="24"/>
          <w:szCs w:val="24"/>
          <w:lang w:val="kk-KZ"/>
        </w:rPr>
        <w:t>Ө</w:t>
      </w:r>
      <w:proofErr w:type="gramStart"/>
      <w:r w:rsidR="003B03D5" w:rsidRPr="00C050D4">
        <w:rPr>
          <w:rFonts w:ascii="Verdana" w:eastAsia="Times New Roman" w:hAnsi="Verdana" w:cs="Verdana"/>
          <w:b/>
          <w:sz w:val="24"/>
          <w:szCs w:val="24"/>
          <w:lang w:val="kk-KZ"/>
        </w:rPr>
        <w:t>З</w:t>
      </w:r>
      <w:proofErr w:type="gramEnd"/>
      <w:r w:rsidR="003B03D5" w:rsidRPr="00C050D4">
        <w:rPr>
          <w:rFonts w:ascii="Verdana" w:eastAsia="Times New Roman" w:hAnsi="Verdana" w:cs="Times New Roman"/>
          <w:b/>
          <w:sz w:val="24"/>
          <w:szCs w:val="24"/>
          <w:lang w:val="kk-KZ"/>
        </w:rPr>
        <w:t xml:space="preserve"> </w:t>
      </w:r>
      <w:r w:rsidR="003B03D5" w:rsidRPr="00C050D4">
        <w:rPr>
          <w:rFonts w:ascii="Verdana" w:eastAsia="Times New Roman" w:hAnsi="Verdana" w:cs="Verdana"/>
          <w:b/>
          <w:sz w:val="24"/>
          <w:szCs w:val="24"/>
          <w:lang w:val="kk-KZ"/>
        </w:rPr>
        <w:t>Р</w:t>
      </w:r>
      <w:r w:rsidR="003B03D5" w:rsidRPr="00C050D4">
        <w:rPr>
          <w:rFonts w:ascii="Verdana" w:eastAsia="Times New Roman" w:hAnsi="Verdana" w:cs="Times New Roman"/>
          <w:b/>
          <w:sz w:val="24"/>
          <w:szCs w:val="24"/>
          <w:lang w:val="kk-KZ"/>
        </w:rPr>
        <w:t>ЕЛИЗІ</w:t>
      </w:r>
    </w:p>
    <w:p w:rsidR="00C6281C" w:rsidRPr="00145421" w:rsidRDefault="00C6281C" w:rsidP="003B03D5">
      <w:pPr>
        <w:spacing w:after="0" w:line="240" w:lineRule="auto"/>
        <w:jc w:val="center"/>
        <w:rPr>
          <w:rFonts w:ascii="Verdana" w:eastAsia="Times New Roman" w:hAnsi="Verdana" w:cs="Times New Roman"/>
          <w:b/>
          <w:sz w:val="24"/>
          <w:szCs w:val="24"/>
          <w:lang w:val="kk-KZ"/>
        </w:rPr>
      </w:pPr>
    </w:p>
    <w:p w:rsidR="00145421" w:rsidRPr="00145421" w:rsidRDefault="00145421" w:rsidP="00D0552E">
      <w:pPr>
        <w:spacing w:after="0" w:line="240" w:lineRule="auto"/>
        <w:rPr>
          <w:rFonts w:eastAsia="Times New Roman" w:cs="Times New Roman"/>
          <w:b/>
          <w:sz w:val="24"/>
          <w:szCs w:val="24"/>
          <w:lang w:val="kk-KZ"/>
        </w:rPr>
      </w:pPr>
    </w:p>
    <w:p w:rsidR="00B44D06" w:rsidRPr="00B44D06" w:rsidRDefault="00B44D06" w:rsidP="00B44D06">
      <w:pPr>
        <w:spacing w:after="0" w:line="240" w:lineRule="auto"/>
        <w:jc w:val="center"/>
        <w:rPr>
          <w:rFonts w:eastAsia="Times New Roman" w:cs="Times New Roman"/>
          <w:b/>
          <w:sz w:val="24"/>
          <w:szCs w:val="24"/>
          <w:lang w:val="kk-KZ" w:eastAsia="ru-RU"/>
        </w:rPr>
      </w:pPr>
      <w:bookmarkStart w:id="0" w:name="_GoBack"/>
      <w:r w:rsidRPr="00B44D06">
        <w:rPr>
          <w:rFonts w:eastAsia="Times New Roman" w:cs="Times New Roman"/>
          <w:b/>
          <w:sz w:val="24"/>
          <w:szCs w:val="24"/>
          <w:lang w:val="kk-KZ" w:eastAsia="ru-RU"/>
        </w:rPr>
        <w:t>«Игілік монетасы» («Тасбақа»)</w:t>
      </w:r>
      <w:r w:rsidR="006A2DC0" w:rsidRPr="006A2DC0">
        <w:rPr>
          <w:rFonts w:eastAsia="Times New Roman" w:cs="Times New Roman"/>
          <w:b/>
          <w:sz w:val="24"/>
          <w:szCs w:val="24"/>
          <w:lang w:val="kk-KZ" w:eastAsia="ru-RU"/>
        </w:rPr>
        <w:t xml:space="preserve"> </w:t>
      </w:r>
      <w:r w:rsidRPr="00B44D06">
        <w:rPr>
          <w:rFonts w:eastAsia="Times New Roman" w:cs="Times New Roman"/>
          <w:b/>
          <w:sz w:val="24"/>
          <w:szCs w:val="24"/>
          <w:lang w:val="kk-KZ" w:eastAsia="ru-RU"/>
        </w:rPr>
        <w:t xml:space="preserve">коллекциялық монеталарын айналысқа шығару туралы </w:t>
      </w:r>
    </w:p>
    <w:bookmarkEnd w:id="0"/>
    <w:p w:rsidR="00145421" w:rsidRPr="00145421" w:rsidRDefault="00145421" w:rsidP="00D0552E">
      <w:pPr>
        <w:spacing w:after="0" w:line="240" w:lineRule="auto"/>
        <w:rPr>
          <w:rFonts w:ascii="Verdana" w:eastAsia="Calibri" w:hAnsi="Verdana" w:cs="Times New Roman"/>
          <w:b/>
          <w:sz w:val="24"/>
          <w:szCs w:val="24"/>
          <w:lang w:val="kk-KZ"/>
        </w:rPr>
      </w:pPr>
    </w:p>
    <w:p w:rsidR="00145421" w:rsidRPr="00F20DC3" w:rsidRDefault="00145421" w:rsidP="00145421">
      <w:pPr>
        <w:spacing w:after="0" w:line="240" w:lineRule="auto"/>
        <w:rPr>
          <w:rFonts w:ascii="Verdana" w:eastAsia="Times New Roman" w:hAnsi="Verdana" w:cs="Calibri"/>
          <w:sz w:val="24"/>
          <w:szCs w:val="24"/>
          <w:lang w:val="kk-KZ"/>
        </w:rPr>
      </w:pPr>
      <w:r w:rsidRPr="00F20DC3">
        <w:rPr>
          <w:rFonts w:ascii="Verdana" w:eastAsia="Times New Roman" w:hAnsi="Verdana" w:cs="Calibri"/>
          <w:sz w:val="24"/>
          <w:szCs w:val="24"/>
          <w:lang w:val="kk-KZ"/>
        </w:rPr>
        <w:t>201</w:t>
      </w:r>
      <w:r w:rsidR="00E3410E" w:rsidRPr="00F20DC3">
        <w:rPr>
          <w:rFonts w:ascii="Verdana" w:eastAsia="Times New Roman" w:hAnsi="Verdana" w:cs="Calibri"/>
          <w:sz w:val="24"/>
          <w:szCs w:val="24"/>
          <w:lang w:val="kk-KZ"/>
        </w:rPr>
        <w:t>7</w:t>
      </w:r>
      <w:r w:rsidRPr="00F20DC3">
        <w:rPr>
          <w:rFonts w:ascii="Verdana" w:eastAsia="Times New Roman" w:hAnsi="Verdana" w:cs="Calibri"/>
          <w:sz w:val="24"/>
          <w:szCs w:val="24"/>
          <w:lang w:val="kk-KZ"/>
        </w:rPr>
        <w:t xml:space="preserve"> жыл</w:t>
      </w:r>
      <w:r w:rsidRPr="00F20DC3">
        <w:rPr>
          <w:rFonts w:ascii="Verdana" w:eastAsia="Times New Roman" w:hAnsi="Verdana" w:cs="Arial"/>
          <w:sz w:val="24"/>
          <w:szCs w:val="24"/>
          <w:lang w:val="kk-KZ"/>
        </w:rPr>
        <w:t>ғ</w:t>
      </w:r>
      <w:r w:rsidR="00B44D06">
        <w:rPr>
          <w:rFonts w:ascii="Verdana" w:eastAsia="Times New Roman" w:hAnsi="Verdana" w:cs="Calibri"/>
          <w:sz w:val="24"/>
          <w:szCs w:val="24"/>
          <w:lang w:val="kk-KZ"/>
        </w:rPr>
        <w:t>ы 29</w:t>
      </w:r>
      <w:r w:rsidRPr="00F20DC3">
        <w:rPr>
          <w:rFonts w:ascii="Verdana" w:eastAsia="Times New Roman" w:hAnsi="Verdana" w:cs="Calibri"/>
          <w:sz w:val="24"/>
          <w:szCs w:val="24"/>
          <w:lang w:val="kk-KZ"/>
        </w:rPr>
        <w:t xml:space="preserve"> тамыз            </w:t>
      </w:r>
      <w:r w:rsidR="00F20DC3">
        <w:rPr>
          <w:rFonts w:ascii="Verdana" w:eastAsia="Times New Roman" w:hAnsi="Verdana" w:cs="Calibri"/>
          <w:sz w:val="24"/>
          <w:szCs w:val="24"/>
          <w:lang w:val="kk-KZ"/>
        </w:rPr>
        <w:t xml:space="preserve">       </w:t>
      </w:r>
      <w:r w:rsidR="00D0552E" w:rsidRPr="00F20DC3">
        <w:rPr>
          <w:rFonts w:ascii="Verdana" w:eastAsia="Times New Roman" w:hAnsi="Verdana" w:cs="Calibri"/>
          <w:sz w:val="24"/>
          <w:szCs w:val="24"/>
          <w:lang w:val="kk-KZ"/>
        </w:rPr>
        <w:t xml:space="preserve">  </w:t>
      </w:r>
      <w:r w:rsidR="007F27C4" w:rsidRPr="00F20DC3">
        <w:rPr>
          <w:rFonts w:ascii="Verdana" w:eastAsia="Times New Roman" w:hAnsi="Verdana" w:cs="Calibri"/>
          <w:sz w:val="24"/>
          <w:szCs w:val="24"/>
          <w:lang w:val="kk-KZ"/>
        </w:rPr>
        <w:t xml:space="preserve">                         </w:t>
      </w:r>
      <w:r w:rsidR="00B44D06">
        <w:rPr>
          <w:rFonts w:ascii="Verdana" w:eastAsia="Times New Roman" w:hAnsi="Verdana" w:cs="Calibri"/>
          <w:sz w:val="24"/>
          <w:szCs w:val="24"/>
          <w:lang w:val="kk-KZ"/>
        </w:rPr>
        <w:t xml:space="preserve">                              </w:t>
      </w:r>
      <w:r w:rsidRPr="00F20DC3">
        <w:rPr>
          <w:rFonts w:ascii="Verdana" w:eastAsia="Times New Roman" w:hAnsi="Verdana" w:cs="Calibri"/>
          <w:sz w:val="24"/>
          <w:szCs w:val="24"/>
          <w:lang w:val="kk-KZ"/>
        </w:rPr>
        <w:t xml:space="preserve">Алматы </w:t>
      </w:r>
      <w:r w:rsidRPr="00F20DC3">
        <w:rPr>
          <w:rFonts w:ascii="Verdana" w:eastAsia="Times New Roman" w:hAnsi="Verdana" w:cs="Arial"/>
          <w:sz w:val="24"/>
          <w:szCs w:val="24"/>
          <w:lang w:val="kk-KZ"/>
        </w:rPr>
        <w:t>қ</w:t>
      </w:r>
      <w:r w:rsidRPr="00F20DC3">
        <w:rPr>
          <w:rFonts w:ascii="Verdana" w:eastAsia="Times New Roman" w:hAnsi="Verdana" w:cs="Calibri"/>
          <w:sz w:val="24"/>
          <w:szCs w:val="24"/>
          <w:lang w:val="kk-KZ"/>
        </w:rPr>
        <w:t>.</w:t>
      </w:r>
    </w:p>
    <w:p w:rsidR="00145421" w:rsidRPr="00145421" w:rsidRDefault="00145421" w:rsidP="00145421">
      <w:pPr>
        <w:spacing w:after="0" w:line="240" w:lineRule="auto"/>
        <w:jc w:val="both"/>
        <w:rPr>
          <w:rFonts w:eastAsia="Times New Roman" w:cstheme="minorHAnsi"/>
          <w:sz w:val="24"/>
          <w:szCs w:val="24"/>
          <w:lang w:val="kk-KZ" w:eastAsia="ru-RU"/>
        </w:rPr>
      </w:pPr>
    </w:p>
    <w:p w:rsidR="00B44D06" w:rsidRPr="00B44D06" w:rsidRDefault="00145421" w:rsidP="00B44D06">
      <w:pPr>
        <w:spacing w:after="0" w:line="240" w:lineRule="auto"/>
        <w:ind w:firstLine="709"/>
        <w:jc w:val="both"/>
        <w:outlineLvl w:val="0"/>
        <w:rPr>
          <w:rFonts w:eastAsia="Times New Roman" w:cs="Times New Roman"/>
          <w:sz w:val="24"/>
          <w:szCs w:val="24"/>
          <w:lang w:val="kk-KZ" w:eastAsia="ru-RU"/>
        </w:rPr>
      </w:pPr>
      <w:r w:rsidRPr="00B44D06">
        <w:rPr>
          <w:rFonts w:eastAsia="Times New Roman" w:cs="Calibri"/>
          <w:sz w:val="24"/>
          <w:szCs w:val="24"/>
          <w:lang w:val="kk-KZ"/>
        </w:rPr>
        <w:t xml:space="preserve">Қазақстан Республикасының Ұлттық Банкі </w:t>
      </w:r>
      <w:r w:rsidR="00B44D06" w:rsidRPr="00B44D06">
        <w:rPr>
          <w:rFonts w:eastAsia="Times New Roman" w:cs="Times New Roman"/>
          <w:sz w:val="24"/>
          <w:szCs w:val="24"/>
          <w:lang w:val="kk-KZ" w:eastAsia="ru-RU"/>
        </w:rPr>
        <w:t>2017 жылғы 29 тамызда номиналы 100 теңгелік «Игілік монетасы» («Тасбақа») коллекциялық биколорлы монетасын айналысқа шығарады.</w:t>
      </w:r>
    </w:p>
    <w:p w:rsidR="00B44D06" w:rsidRPr="00B44D06" w:rsidRDefault="00B44D06" w:rsidP="00B44D06">
      <w:pPr>
        <w:spacing w:after="0" w:line="240" w:lineRule="auto"/>
        <w:jc w:val="both"/>
        <w:rPr>
          <w:rFonts w:ascii="Times New Roman" w:eastAsia="Times New Roman" w:hAnsi="Times New Roman" w:cs="Times New Roman"/>
          <w:b/>
          <w:sz w:val="28"/>
          <w:szCs w:val="28"/>
          <w:lang w:val="kk-KZ" w:eastAsia="ru-RU"/>
        </w:rPr>
      </w:pPr>
      <w:r w:rsidRPr="00B44D06">
        <w:rPr>
          <w:rFonts w:ascii="Times New Roman" w:eastAsia="Times New Roman" w:hAnsi="Times New Roman" w:cs="Times New Roman"/>
          <w:b/>
          <w:sz w:val="28"/>
          <w:szCs w:val="28"/>
          <w:lang w:val="kk-KZ" w:eastAsia="ru-RU"/>
        </w:rPr>
        <w:tab/>
      </w:r>
    </w:p>
    <w:p w:rsidR="00C050D4" w:rsidRDefault="00B44D06" w:rsidP="00B44D06">
      <w:pPr>
        <w:spacing w:after="0" w:line="240" w:lineRule="auto"/>
        <w:ind w:firstLine="709"/>
        <w:jc w:val="both"/>
        <w:rPr>
          <w:rFonts w:ascii="Calibri" w:eastAsia="Times New Roman" w:hAnsi="Calibri" w:cs="Calibri"/>
          <w:bCs/>
          <w:snapToGrid w:val="0"/>
          <w:sz w:val="24"/>
          <w:szCs w:val="24"/>
          <w:lang w:val="kk-KZ"/>
        </w:rPr>
      </w:pPr>
      <w:r>
        <w:rPr>
          <w:rFonts w:ascii="Calibri" w:eastAsia="Times New Roman" w:hAnsi="Calibri" w:cs="Calibri"/>
          <w:bCs/>
          <w:snapToGrid w:val="0"/>
          <w:sz w:val="24"/>
          <w:szCs w:val="24"/>
          <w:lang w:val="kk-KZ"/>
        </w:rPr>
        <w:t xml:space="preserve">                                 </w:t>
      </w:r>
      <w:r>
        <w:rPr>
          <w:b/>
          <w:bCs/>
          <w:noProof/>
          <w:sz w:val="24"/>
          <w:szCs w:val="24"/>
          <w:lang w:eastAsia="ru-RU"/>
        </w:rPr>
        <w:drawing>
          <wp:inline distT="0" distB="0" distL="0" distR="0" wp14:anchorId="0E98607B" wp14:editId="06BA0DA1">
            <wp:extent cx="1548000" cy="1548000"/>
            <wp:effectExtent l="0" t="0" r="0" b="0"/>
            <wp:docPr id="2" name="Рисунок 2" descr="C:\Users\DZ_Saule_K\Documents\УЗППФУИВК\2017\Разное\Август\монета_29082017\Черепаха ав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Z_Saule_K\Documents\УЗППФУИВК\2017\Разное\Август\монета_29082017\Черепаха ав 3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8000" cy="1548000"/>
                    </a:xfrm>
                    <a:prstGeom prst="rect">
                      <a:avLst/>
                    </a:prstGeom>
                    <a:noFill/>
                    <a:ln>
                      <a:noFill/>
                    </a:ln>
                  </pic:spPr>
                </pic:pic>
              </a:graphicData>
            </a:graphic>
          </wp:inline>
        </w:drawing>
      </w:r>
      <w:r>
        <w:rPr>
          <w:rFonts w:ascii="Calibri" w:eastAsia="Times New Roman" w:hAnsi="Calibri" w:cs="Calibri"/>
          <w:bCs/>
          <w:snapToGrid w:val="0"/>
          <w:sz w:val="24"/>
          <w:szCs w:val="24"/>
          <w:lang w:val="kk-KZ"/>
        </w:rPr>
        <w:t xml:space="preserve">                    </w:t>
      </w:r>
      <w:r>
        <w:rPr>
          <w:b/>
          <w:bCs/>
          <w:noProof/>
          <w:sz w:val="24"/>
          <w:szCs w:val="24"/>
          <w:lang w:eastAsia="ru-RU"/>
        </w:rPr>
        <w:drawing>
          <wp:inline distT="0" distB="0" distL="0" distR="0" wp14:anchorId="75E63D6C" wp14:editId="1CCF48A1">
            <wp:extent cx="1544400" cy="1548000"/>
            <wp:effectExtent l="0" t="0" r="0" b="0"/>
            <wp:docPr id="3" name="Рисунок 3" descr="C:\Users\DZ_Saule_K\Documents\УЗППФУИВК\2017\Разное\Август\монета_29082017\Черепаха рев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Z_Saule_K\Documents\УЗППФУИВК\2017\Разное\Август\монета_29082017\Черепаха рев 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4400" cy="1548000"/>
                    </a:xfrm>
                    <a:prstGeom prst="rect">
                      <a:avLst/>
                    </a:prstGeom>
                    <a:noFill/>
                    <a:ln>
                      <a:noFill/>
                    </a:ln>
                  </pic:spPr>
                </pic:pic>
              </a:graphicData>
            </a:graphic>
          </wp:inline>
        </w:drawing>
      </w:r>
    </w:p>
    <w:p w:rsidR="00B44D06" w:rsidRDefault="00B44D06" w:rsidP="00B44D06">
      <w:pPr>
        <w:spacing w:after="0" w:line="240" w:lineRule="auto"/>
        <w:ind w:firstLine="709"/>
        <w:jc w:val="both"/>
        <w:rPr>
          <w:rFonts w:ascii="Calibri" w:eastAsia="Times New Roman" w:hAnsi="Calibri" w:cs="Calibri"/>
          <w:bCs/>
          <w:snapToGrid w:val="0"/>
          <w:sz w:val="24"/>
          <w:szCs w:val="24"/>
          <w:lang w:val="kk-KZ"/>
        </w:rPr>
      </w:pPr>
    </w:p>
    <w:p w:rsidR="00B44D06" w:rsidRPr="00B44D06" w:rsidRDefault="00B44D06" w:rsidP="00B44D06">
      <w:pPr>
        <w:spacing w:after="0" w:line="240" w:lineRule="auto"/>
        <w:ind w:firstLine="709"/>
        <w:jc w:val="both"/>
        <w:rPr>
          <w:rFonts w:eastAsia="Calibri" w:cs="Times New Roman"/>
          <w:sz w:val="24"/>
          <w:szCs w:val="24"/>
          <w:lang w:val="kk-KZ"/>
        </w:rPr>
      </w:pPr>
      <w:r w:rsidRPr="00B44D06">
        <w:rPr>
          <w:rFonts w:eastAsia="Calibri" w:cs="Times New Roman"/>
          <w:sz w:val="24"/>
          <w:szCs w:val="24"/>
          <w:lang w:val="kk-KZ"/>
        </w:rPr>
        <w:t>Биколорлы монета бойтұмар-медальон түрінде орындалған. Монетаның жоғарғы бөлігінде алқа немесе бау үшін тесік жасауға болатын ойық орын бар. Монетада тасбақа қабығының пішіні мен түсіндей бейнелі қондырма түрінде тантал пайдаланылады. Монеталарды дайындаған кезде танталдың түсін өзгерту технологиясы қолданылды.</w:t>
      </w:r>
    </w:p>
    <w:p w:rsidR="00B44D06" w:rsidRPr="00B44D06" w:rsidRDefault="00B44D06" w:rsidP="00B44D06">
      <w:pPr>
        <w:spacing w:after="0" w:line="240" w:lineRule="auto"/>
        <w:ind w:firstLine="709"/>
        <w:jc w:val="both"/>
        <w:rPr>
          <w:rFonts w:eastAsia="Calibri" w:cs="Times New Roman"/>
          <w:sz w:val="24"/>
          <w:szCs w:val="24"/>
          <w:lang w:val="kk-KZ"/>
        </w:rPr>
      </w:pPr>
      <w:r w:rsidRPr="00B44D06">
        <w:rPr>
          <w:rFonts w:eastAsia="Calibri" w:cs="Times New Roman"/>
          <w:sz w:val="24"/>
          <w:szCs w:val="24"/>
          <w:lang w:val="kk-KZ"/>
        </w:rPr>
        <w:t>«Игілік монетасы» графикалық композициясының негізіне Қытай мифологиясындағы тасбақа нышанының бірден екі маңызды түсіндірмесі енгізілді. Біріншісі – тасбақа ұзақ өмір, сәттілік және игілік нышаны ретінде. Екіншісі – мықты қорғаныш қасиеті бар Ло Шу сиқырлы шаршысы туралы аңыз.</w:t>
      </w:r>
    </w:p>
    <w:p w:rsidR="00B44D06" w:rsidRPr="00B44D06" w:rsidRDefault="00B44D06" w:rsidP="00B44D06">
      <w:pPr>
        <w:autoSpaceDE w:val="0"/>
        <w:autoSpaceDN w:val="0"/>
        <w:adjustRightInd w:val="0"/>
        <w:spacing w:after="0" w:line="240" w:lineRule="auto"/>
        <w:ind w:firstLine="708"/>
        <w:jc w:val="both"/>
        <w:rPr>
          <w:rFonts w:eastAsia="Times New Roman" w:cs="Times New Roman"/>
          <w:color w:val="000000"/>
          <w:sz w:val="24"/>
          <w:szCs w:val="24"/>
          <w:lang w:val="kk-KZ" w:eastAsia="ru-RU"/>
        </w:rPr>
      </w:pPr>
      <w:r w:rsidRPr="00B44D06">
        <w:rPr>
          <w:rFonts w:eastAsia="Times New Roman" w:cs="Times New Roman"/>
          <w:color w:val="000000"/>
          <w:sz w:val="24"/>
          <w:szCs w:val="24"/>
          <w:lang w:val="kk-KZ" w:eastAsia="ru-RU"/>
        </w:rPr>
        <w:t>Аңыз бойынша тасбақа денсаулық пен ұзақ өмірдің нышаны болып табылады. Бойтұмардың негізгі құндылығы ол өзі тұрған үйге сәттілік әкеледі, өмірдің деңгейін арттырады, кез келген істер мен туындайтын міндеттерді шешуге көмектеседі. Тасбақаның қабығы тұрақтылық пен сенімділікті білдіреді, сондықтан бұл жануардың бейнесі үй иесіне, отбасындағы басты адамға көмектеседі.</w:t>
      </w:r>
    </w:p>
    <w:p w:rsidR="00B44D06" w:rsidRPr="00B44D06" w:rsidRDefault="00B44D06" w:rsidP="00B44D06">
      <w:pPr>
        <w:autoSpaceDE w:val="0"/>
        <w:autoSpaceDN w:val="0"/>
        <w:adjustRightInd w:val="0"/>
        <w:spacing w:after="0" w:line="240" w:lineRule="auto"/>
        <w:ind w:firstLine="709"/>
        <w:jc w:val="both"/>
        <w:rPr>
          <w:rFonts w:eastAsia="Times New Roman" w:cs="Times New Roman"/>
          <w:color w:val="000000"/>
          <w:sz w:val="24"/>
          <w:szCs w:val="24"/>
          <w:lang w:val="kk-KZ" w:eastAsia="ru-RU"/>
        </w:rPr>
      </w:pPr>
      <w:r w:rsidRPr="00B44D06">
        <w:rPr>
          <w:rFonts w:eastAsia="Times New Roman" w:cs="Times New Roman"/>
          <w:color w:val="000000"/>
          <w:sz w:val="24"/>
          <w:szCs w:val="24"/>
          <w:lang w:val="kk-KZ" w:eastAsia="ru-RU"/>
        </w:rPr>
        <w:t>Аңыз бойынша Ло Шу шаршысы біздің заманымызға дейін 2200 жылдай бұрын Ежелгі Қытайда пайда болды, оған сәйкес Ло өзенінен жағаға үлкен тасбақа жорғалап шықты, оның қабығында нүктелерден тұратын сиқырлы өрнек болды, оны анықтап қараған кезде белгілі бір жүйелілікпен орналасқан цифры бар тоғыз сектор анықталды. Бұл ретте 1 – 9 аралығындағы цифрды сызықтармен жүйелі түрде қосқан кезде ежелгі Қытай сиқырында пайдаланылған «Сатурн планетасының мөрі» нышаны шығады. Бұл нышан сондай-ақ тоғыз императордың нышаны деп аталады. Ол өте мықты қорғаныш қасиетіне ие және бойтұмар ретінде өз иесін қорғау қабілеті бар деп есептеледі. Кез келген бағыттағы сандарды қалай қоссаңыз да бәрібір 15-ке тең сома шығады. 15 деген сан құдыретті сан болып саналады, себебі ол Қытай күн жылының 24 циклының әрқайсысындағы күндер санына сәйкес келеді. Басқа сөзбен айтсақ, бұл ай циклындағы күндер саны – жаңа Айдан  толған Айға дейінгі аралықта.</w:t>
      </w:r>
    </w:p>
    <w:p w:rsidR="00B44D06" w:rsidRPr="00B44D06" w:rsidRDefault="00B44D06" w:rsidP="00B44D06">
      <w:pPr>
        <w:spacing w:after="0" w:line="240" w:lineRule="auto"/>
        <w:ind w:firstLine="709"/>
        <w:jc w:val="both"/>
        <w:rPr>
          <w:rFonts w:eastAsia="Calibri" w:cs="Times New Roman"/>
          <w:sz w:val="24"/>
          <w:szCs w:val="24"/>
          <w:lang w:val="kk-KZ"/>
        </w:rPr>
      </w:pPr>
      <w:r w:rsidRPr="00B44D06">
        <w:rPr>
          <w:rFonts w:eastAsia="Calibri" w:cs="Times New Roman"/>
          <w:sz w:val="24"/>
          <w:szCs w:val="24"/>
          <w:lang w:val="kk-KZ"/>
        </w:rPr>
        <w:t>Биколорлы (құрамдас) монетаның пішіні күрделі.</w:t>
      </w:r>
    </w:p>
    <w:p w:rsidR="00B44D06" w:rsidRPr="00B44D06" w:rsidRDefault="00B44D06" w:rsidP="00B44D06">
      <w:pPr>
        <w:spacing w:after="0" w:line="240" w:lineRule="auto"/>
        <w:ind w:firstLine="708"/>
        <w:jc w:val="both"/>
        <w:rPr>
          <w:rFonts w:eastAsia="Times New Roman" w:cs="Times New Roman"/>
          <w:sz w:val="24"/>
          <w:szCs w:val="24"/>
          <w:lang w:val="kk-KZ" w:eastAsia="ru-RU"/>
        </w:rPr>
      </w:pPr>
      <w:r w:rsidRPr="00B44D06">
        <w:rPr>
          <w:rFonts w:eastAsia="Calibri" w:cs="Times New Roman"/>
          <w:sz w:val="24"/>
          <w:szCs w:val="24"/>
          <w:lang w:val="kk-KZ"/>
        </w:rPr>
        <w:lastRenderedPageBreak/>
        <w:t xml:space="preserve">Монетаның бет жағында (аверсінде) </w:t>
      </w:r>
      <w:r w:rsidRPr="00B44D06">
        <w:rPr>
          <w:rFonts w:eastAsia="Times New Roman" w:cs="Times New Roman"/>
          <w:sz w:val="24"/>
          <w:szCs w:val="24"/>
          <w:lang w:val="kk-KZ" w:eastAsia="ru-RU"/>
        </w:rPr>
        <w:t>орталық бөлігінде ұлттық ою-өрнектің қоршауында монетаның номиналын білдіретін «100 ТЕҢГЕ» деген жазба орналасқан. Жоғары бөлігінде Қазақстан Республикасы Ұлттық Банкінің логотипі және ұлттық ою-өрнектің элементтері бейнеленген. Айналдыра  мемлекеттік тілде «ҚАЗАҚСТАН РЕСПУБЛИКАСЫ» және ағылшын тілінде «REPUBLIC OF KAZAKHSTAN» деген жазба және екінші жолында ұлттық ою-өрнек элементтері, соғылған жылын білдіретін «2017» деген сан және монета дайындалған металды, оның сынамын және массасын білдіретін «Ag 925  19,3g  Ta 20,0g» деген жазба орналасқан.</w:t>
      </w:r>
    </w:p>
    <w:p w:rsidR="00B44D06" w:rsidRPr="00B44D06" w:rsidRDefault="00B44D06" w:rsidP="00B44D06">
      <w:pPr>
        <w:spacing w:after="0" w:line="240" w:lineRule="auto"/>
        <w:ind w:firstLine="708"/>
        <w:jc w:val="both"/>
        <w:rPr>
          <w:rFonts w:eastAsia="Times New Roman" w:cs="Times New Roman"/>
          <w:sz w:val="24"/>
          <w:szCs w:val="24"/>
          <w:lang w:val="kk-KZ" w:eastAsia="ru-RU"/>
        </w:rPr>
      </w:pPr>
      <w:r w:rsidRPr="00B44D06">
        <w:rPr>
          <w:rFonts w:eastAsia="Times New Roman" w:cs="Times New Roman"/>
          <w:sz w:val="24"/>
          <w:szCs w:val="24"/>
          <w:lang w:val="kk-KZ" w:eastAsia="ru-RU"/>
        </w:rPr>
        <w:t xml:space="preserve">Монетаның сырт жағында (реверсінде) «Ло Шу сиқырлы шаршының» тоғыз цифрының стильдендірілген бейнесі тасбақа қабығында бейнеленген. Айналдыра мемлекеттік тілде «ИГІЛІК МОНЕТАСЫ», орыс тілінде «МОНЕТА БЛАГОПОЛУЧИЯ», ағылшын тілінде «THE WELL - </w:t>
      </w:r>
      <w:r w:rsidR="00732258" w:rsidRPr="00732258">
        <w:rPr>
          <w:sz w:val="24"/>
          <w:szCs w:val="24"/>
          <w:lang w:val="kk-KZ" w:eastAsia="ru-RU"/>
        </w:rPr>
        <w:t>BEING</w:t>
      </w:r>
      <w:r w:rsidRPr="00B44D06">
        <w:rPr>
          <w:rFonts w:eastAsia="Times New Roman" w:cs="Times New Roman"/>
          <w:sz w:val="24"/>
          <w:szCs w:val="24"/>
          <w:lang w:val="kk-KZ" w:eastAsia="ru-RU"/>
        </w:rPr>
        <w:t xml:space="preserve"> COIN» деген жазба және ұлттық ою-өрнек элементтері бейнеленген.</w:t>
      </w:r>
    </w:p>
    <w:p w:rsidR="00B44D06" w:rsidRPr="00B44D06" w:rsidRDefault="00B44D06" w:rsidP="00B44D06">
      <w:pPr>
        <w:spacing w:after="0" w:line="240" w:lineRule="auto"/>
        <w:ind w:firstLine="708"/>
        <w:jc w:val="both"/>
        <w:rPr>
          <w:rFonts w:eastAsia="Calibri" w:cs="Times New Roman"/>
          <w:sz w:val="24"/>
          <w:szCs w:val="24"/>
          <w:lang w:val="kk-KZ"/>
        </w:rPr>
      </w:pPr>
      <w:r w:rsidRPr="00B44D06">
        <w:rPr>
          <w:rFonts w:eastAsia="Calibri" w:cs="Times New Roman"/>
          <w:sz w:val="24"/>
          <w:szCs w:val="24"/>
          <w:lang w:val="kk-KZ"/>
        </w:rPr>
        <w:t xml:space="preserve">Монетаның бет және сырт жақтарындағы бейнелер мен жазбалар бедерлі, айналдыра шығыңқы жиек жүргізілген. </w:t>
      </w:r>
    </w:p>
    <w:p w:rsidR="00B44D06" w:rsidRPr="00B44D06" w:rsidRDefault="00B44D06" w:rsidP="00B44D06">
      <w:pPr>
        <w:spacing w:after="0" w:line="240" w:lineRule="auto"/>
        <w:ind w:firstLine="709"/>
        <w:jc w:val="both"/>
        <w:rPr>
          <w:rFonts w:eastAsia="Times New Roman" w:cs="Times New Roman"/>
          <w:sz w:val="24"/>
          <w:szCs w:val="24"/>
          <w:lang w:val="kk-KZ" w:eastAsia="ru-RU"/>
        </w:rPr>
      </w:pPr>
      <w:r w:rsidRPr="00B44D06">
        <w:rPr>
          <w:rFonts w:eastAsia="Calibri" w:cs="Times New Roman"/>
          <w:sz w:val="24"/>
          <w:szCs w:val="24"/>
          <w:lang w:val="kk-KZ"/>
        </w:rPr>
        <w:t xml:space="preserve">Монета биколорлы орындауда дайындалған, массасы 39,3 грамм (сақинасы – 925/1000 сынамды күмістен, массасы 19,3 грамм, диск – массасы 20 грамм танталдан), сипатталған шеңбер диаметрі </w:t>
      </w:r>
      <w:r w:rsidRPr="00B44D06">
        <w:rPr>
          <w:rFonts w:eastAsia="Times New Roman" w:cs="Times New Roman"/>
          <w:sz w:val="24"/>
          <w:szCs w:val="24"/>
          <w:lang w:val="kk-KZ" w:eastAsia="ru-RU"/>
        </w:rPr>
        <w:t>– 38,61мм., дайындау сапасы «proof», ең көп таралымы – 2,5 мың дана, қыры (гурты) бедерсіз және жазусыз.</w:t>
      </w:r>
    </w:p>
    <w:p w:rsidR="00B44D06" w:rsidRPr="00B44D06" w:rsidRDefault="00B44D06" w:rsidP="00B44D06">
      <w:pPr>
        <w:spacing w:after="0" w:line="240" w:lineRule="auto"/>
        <w:ind w:firstLine="709"/>
        <w:jc w:val="both"/>
        <w:rPr>
          <w:rFonts w:eastAsia="Times New Roman" w:cs="Times New Roman"/>
          <w:sz w:val="24"/>
          <w:szCs w:val="24"/>
          <w:lang w:val="kk-KZ" w:eastAsia="ru-RU"/>
        </w:rPr>
      </w:pPr>
      <w:r w:rsidRPr="00B44D06">
        <w:rPr>
          <w:rFonts w:eastAsia="Times New Roman" w:cs="Times New Roman"/>
          <w:sz w:val="24"/>
          <w:szCs w:val="24"/>
          <w:lang w:val="kk-KZ" w:eastAsia="ru-RU"/>
        </w:rPr>
        <w:t>Номиналы 100 теңгелік «Игілік монетасы» («Тасбақа») коллекциялық биколорлы монеталары Қазақстан Республикасының Ұлттық Банкі, Польша Монета сарайы және «Қазақстан Республикасы Ұлттық Банкінің Қазақстан теңге сарайы» шаруашылық жүргізу құқығындағы республикалық мемлекеттік  кәсіпорны арасындағы Монеталарды шығару мен сату туралы келісімге сәйкес дайындалды.</w:t>
      </w:r>
      <w:r w:rsidR="008E0EB8">
        <w:rPr>
          <w:rFonts w:eastAsia="Times New Roman" w:cs="Times New Roman"/>
          <w:sz w:val="24"/>
          <w:szCs w:val="24"/>
          <w:lang w:val="kk-KZ" w:eastAsia="ru-RU"/>
        </w:rPr>
        <w:t xml:space="preserve"> </w:t>
      </w:r>
      <w:r w:rsidRPr="0067623D">
        <w:rPr>
          <w:rFonts w:eastAsia="Times New Roman" w:cs="Times New Roman"/>
          <w:sz w:val="24"/>
          <w:szCs w:val="24"/>
          <w:lang w:val="kk-KZ" w:eastAsia="ru-RU"/>
        </w:rPr>
        <w:t>Бұл Келісім</w:t>
      </w:r>
      <w:r w:rsidR="008E0EB8" w:rsidRPr="0067623D">
        <w:rPr>
          <w:rFonts w:eastAsia="Times New Roman" w:cs="Times New Roman"/>
          <w:sz w:val="24"/>
          <w:szCs w:val="24"/>
          <w:lang w:val="kk-KZ" w:eastAsia="ru-RU"/>
        </w:rPr>
        <w:t xml:space="preserve">ге сәйкес Ұлттық Банк таралымның бір бөлігін (ең көп 2000 дана) Қазақстанның ішкі нарығында сатады, тағы бір бөлігін Польша </w:t>
      </w:r>
      <w:r w:rsidRPr="0067623D">
        <w:rPr>
          <w:rFonts w:eastAsia="Times New Roman" w:cs="Times New Roman"/>
          <w:sz w:val="24"/>
          <w:szCs w:val="24"/>
          <w:lang w:val="kk-KZ" w:eastAsia="ru-RU"/>
        </w:rPr>
        <w:t xml:space="preserve">Монета сарайы </w:t>
      </w:r>
      <w:r w:rsidR="008E0EB8" w:rsidRPr="0067623D">
        <w:rPr>
          <w:rFonts w:eastAsia="Times New Roman" w:cs="Times New Roman"/>
          <w:sz w:val="24"/>
          <w:szCs w:val="24"/>
          <w:lang w:val="kk-KZ" w:eastAsia="ru-RU"/>
        </w:rPr>
        <w:t xml:space="preserve">Қазақстаннан тыс жерлерде сатады. </w:t>
      </w:r>
      <w:r w:rsidRPr="0067623D">
        <w:rPr>
          <w:rFonts w:eastAsia="Times New Roman" w:cs="Times New Roman"/>
          <w:sz w:val="24"/>
          <w:szCs w:val="24"/>
          <w:lang w:val="kk-KZ" w:eastAsia="ru-RU"/>
        </w:rPr>
        <w:t xml:space="preserve"> </w:t>
      </w:r>
      <w:r w:rsidRPr="00B44D06">
        <w:rPr>
          <w:rFonts w:eastAsia="Times New Roman" w:cs="Times New Roman"/>
          <w:sz w:val="24"/>
          <w:szCs w:val="24"/>
          <w:lang w:val="kk-KZ" w:eastAsia="ru-RU"/>
        </w:rPr>
        <w:t>Монеталардың дизайны Қазақстан Республикасы Президентінің 2003 жылғы  25 қыркүйектегі № 1193 Жарлығымен бекітілген Қазақстан теңгесі – ұлттық валюта банкноттары мен монеталары дизайнының тұжырымдамасына сәйкес әзірленген.</w:t>
      </w:r>
    </w:p>
    <w:p w:rsidR="00B44D06" w:rsidRPr="00B44D06" w:rsidRDefault="00B44D06" w:rsidP="00B44D06">
      <w:pPr>
        <w:spacing w:after="0" w:line="240" w:lineRule="auto"/>
        <w:ind w:firstLine="709"/>
        <w:jc w:val="both"/>
        <w:rPr>
          <w:rFonts w:eastAsia="Times New Roman" w:cs="Times New Roman"/>
          <w:sz w:val="24"/>
          <w:szCs w:val="24"/>
          <w:lang w:val="kk-KZ" w:eastAsia="ru-RU"/>
        </w:rPr>
      </w:pPr>
      <w:r w:rsidRPr="00B44D06">
        <w:rPr>
          <w:rFonts w:eastAsia="Times New Roman" w:cs="Times New Roman"/>
          <w:sz w:val="24"/>
          <w:szCs w:val="24"/>
          <w:lang w:val="kk-KZ" w:eastAsia="ru-RU"/>
        </w:rPr>
        <w:t>«Proof» сапалы биколорлы монеталар коллекциялық құны бойынша сатуға арналған. Олар кәдесыйлық ораумен шығарылады және Қазақстан Республикасы Ұлттық Банкінің мемлекеттік, орыс және ағылшын тілдеріндегі нөмірлік сапа сертификатымен жабдықталған.</w:t>
      </w:r>
    </w:p>
    <w:p w:rsidR="00B44D06" w:rsidRPr="00B44D06" w:rsidRDefault="00B44D06" w:rsidP="00B44D06">
      <w:pPr>
        <w:spacing w:after="0" w:line="240" w:lineRule="auto"/>
        <w:ind w:firstLine="578"/>
        <w:jc w:val="both"/>
        <w:rPr>
          <w:rFonts w:eastAsia="Times New Roman" w:cs="Times New Roman"/>
          <w:sz w:val="24"/>
          <w:szCs w:val="24"/>
          <w:lang w:val="kk-KZ" w:eastAsia="ru-RU"/>
        </w:rPr>
      </w:pPr>
      <w:r w:rsidRPr="00B44D06">
        <w:rPr>
          <w:rFonts w:eastAsia="Times New Roman" w:cs="Times New Roman"/>
          <w:sz w:val="24"/>
          <w:szCs w:val="24"/>
          <w:lang w:val="kk-KZ" w:eastAsia="ru-RU"/>
        </w:rPr>
        <w:t xml:space="preserve">Номиналдық құны </w:t>
      </w:r>
      <w:r w:rsidRPr="00B44D06">
        <w:rPr>
          <w:rFonts w:eastAsia="Times New Roman" w:cs="Times New Roman"/>
          <w:color w:val="000000"/>
          <w:sz w:val="24"/>
          <w:szCs w:val="24"/>
          <w:lang w:val="kk-KZ" w:eastAsia="ru-RU"/>
        </w:rPr>
        <w:t xml:space="preserve">100 теңгелік коллекциялық биколорлы монеталар </w:t>
      </w:r>
      <w:r w:rsidRPr="00B44D06">
        <w:rPr>
          <w:rFonts w:eastAsia="Times New Roman" w:cs="Times New Roman"/>
          <w:sz w:val="24"/>
          <w:szCs w:val="24"/>
          <w:lang w:val="kk-KZ" w:eastAsia="ru-RU"/>
        </w:rPr>
        <w:t xml:space="preserve">Қазақстан Республикасының бүкіл аумағында көрсетілген </w:t>
      </w:r>
      <w:r w:rsidRPr="00B44D06">
        <w:rPr>
          <w:rFonts w:eastAsia="Times New Roman" w:cs="Times New Roman"/>
          <w:color w:val="000000"/>
          <w:sz w:val="24"/>
          <w:szCs w:val="24"/>
          <w:lang w:val="kk-KZ" w:eastAsia="ru-RU"/>
        </w:rPr>
        <w:t>құны</w:t>
      </w:r>
      <w:r w:rsidRPr="00B44D06">
        <w:rPr>
          <w:rFonts w:eastAsia="Times New Roman" w:cs="Times New Roman"/>
          <w:sz w:val="24"/>
          <w:szCs w:val="24"/>
          <w:lang w:val="kk-KZ" w:eastAsia="ru-RU"/>
        </w:rPr>
        <w:t>мен төлемнің барлық түрлері бойынша, сондай-ақ банк шоттарына есептеу үшін және аударым жасау үшін</w:t>
      </w:r>
      <w:r w:rsidRPr="00B44D06">
        <w:rPr>
          <w:rFonts w:eastAsia="Times New Roman" w:cs="Times New Roman"/>
          <w:color w:val="000000"/>
          <w:sz w:val="24"/>
          <w:szCs w:val="24"/>
          <w:lang w:val="kk-KZ" w:eastAsia="ru-RU"/>
        </w:rPr>
        <w:t xml:space="preserve"> қабылдануға міндетті,</w:t>
      </w:r>
      <w:r w:rsidRPr="00B44D06">
        <w:rPr>
          <w:rFonts w:eastAsia="Times New Roman" w:cs="Times New Roman"/>
          <w:sz w:val="24"/>
          <w:szCs w:val="24"/>
          <w:lang w:val="kk-KZ" w:eastAsia="ru-RU"/>
        </w:rPr>
        <w:t xml:space="preserve"> Қазақстан Республикасының барлық банктерінде шектеусіз ұсақталады және айырбасталады.</w:t>
      </w:r>
    </w:p>
    <w:p w:rsidR="00B44D06" w:rsidRPr="00732258" w:rsidRDefault="00B44D06" w:rsidP="00B44D06">
      <w:pPr>
        <w:spacing w:after="120" w:line="240" w:lineRule="auto"/>
        <w:ind w:firstLine="567"/>
        <w:jc w:val="both"/>
        <w:rPr>
          <w:rFonts w:eastAsia="Times New Roman" w:cs="Times New Roman"/>
          <w:sz w:val="24"/>
          <w:szCs w:val="24"/>
          <w:lang w:val="kk-KZ" w:eastAsia="ru-RU"/>
        </w:rPr>
      </w:pPr>
      <w:r w:rsidRPr="00B44D06">
        <w:rPr>
          <w:rFonts w:eastAsia="Times New Roman" w:cs="Times New Roman"/>
          <w:sz w:val="24"/>
          <w:szCs w:val="24"/>
          <w:lang w:val="kk-KZ" w:eastAsia="ru-RU"/>
        </w:rPr>
        <w:t>Монеталарды Қазақстан Республикасы Ұлттық Банкінің барлық филиалдарында, сондай-ақ www.nationalbank.kz ҚРҰБ</w:t>
      </w:r>
      <w:r w:rsidRPr="00B44D06">
        <w:rPr>
          <w:rFonts w:eastAsia="Times New Roman" w:cs="Times New Roman"/>
          <w:color w:val="000000"/>
          <w:sz w:val="24"/>
          <w:szCs w:val="24"/>
          <w:lang w:val="kk-KZ" w:eastAsia="ru-RU"/>
        </w:rPr>
        <w:t xml:space="preserve"> сайтында «Ұлттық валюта» бөлімінде интернет – дүкен арқылы сатып алуға болады.</w:t>
      </w:r>
      <w:r w:rsidRPr="00B44D06">
        <w:rPr>
          <w:rFonts w:eastAsia="Times New Roman" w:cs="Times New Roman"/>
          <w:sz w:val="24"/>
          <w:szCs w:val="24"/>
          <w:lang w:val="kk-KZ" w:eastAsia="ru-RU"/>
        </w:rPr>
        <w:t xml:space="preserve"> Алматы қаласында мына мекенжай бойынша  сатып алуға болады: Панфилов көшесі, 98. Анық</w:t>
      </w:r>
      <w:r w:rsidR="006E4E57">
        <w:rPr>
          <w:rFonts w:eastAsia="Times New Roman" w:cs="Times New Roman"/>
          <w:sz w:val="24"/>
          <w:szCs w:val="24"/>
          <w:lang w:val="kk-KZ" w:eastAsia="ru-RU"/>
        </w:rPr>
        <w:t>тама үшін телефоны +7 (727) 2738 3</w:t>
      </w:r>
      <w:r w:rsidRPr="00B44D06">
        <w:rPr>
          <w:rFonts w:eastAsia="Times New Roman" w:cs="Times New Roman"/>
          <w:sz w:val="24"/>
          <w:szCs w:val="24"/>
          <w:lang w:val="kk-KZ" w:eastAsia="ru-RU"/>
        </w:rPr>
        <w:t>98.</w:t>
      </w:r>
    </w:p>
    <w:p w:rsidR="00B44D06" w:rsidRPr="00B44D06" w:rsidRDefault="00B44D06" w:rsidP="00B44D06">
      <w:pPr>
        <w:spacing w:after="120" w:line="240" w:lineRule="auto"/>
        <w:ind w:firstLine="567"/>
        <w:jc w:val="both"/>
        <w:rPr>
          <w:rFonts w:eastAsia="Times New Roman" w:cs="Times New Roman"/>
          <w:sz w:val="24"/>
          <w:szCs w:val="24"/>
          <w:lang w:val="kk-KZ" w:eastAsia="ru-RU"/>
        </w:rPr>
      </w:pPr>
    </w:p>
    <w:p w:rsidR="00B44D06" w:rsidRPr="00B44D06" w:rsidRDefault="00B44D06" w:rsidP="00B44D06">
      <w:pPr>
        <w:spacing w:after="0" w:line="240" w:lineRule="auto"/>
        <w:ind w:firstLine="720"/>
        <w:jc w:val="both"/>
        <w:rPr>
          <w:rFonts w:eastAsia="Times New Roman" w:cs="Times New Roman"/>
          <w:snapToGrid w:val="0"/>
          <w:sz w:val="24"/>
          <w:szCs w:val="24"/>
          <w:lang w:val="kk-KZ" w:eastAsia="ru-RU"/>
        </w:rPr>
      </w:pPr>
    </w:p>
    <w:p w:rsidR="00D0552E" w:rsidRDefault="00D0552E" w:rsidP="003B03D5">
      <w:pPr>
        <w:autoSpaceDE w:val="0"/>
        <w:autoSpaceDN w:val="0"/>
        <w:adjustRightInd w:val="0"/>
        <w:spacing w:after="0" w:line="240" w:lineRule="auto"/>
        <w:jc w:val="both"/>
        <w:rPr>
          <w:rFonts w:ascii="Calibri" w:eastAsia="Times New Roman" w:hAnsi="Calibri" w:cs="Calibri"/>
          <w:bCs/>
          <w:snapToGrid w:val="0"/>
          <w:sz w:val="24"/>
          <w:szCs w:val="24"/>
          <w:lang w:val="kk-KZ"/>
        </w:rPr>
      </w:pPr>
    </w:p>
    <w:p w:rsidR="006E4E57" w:rsidRDefault="006E4E57" w:rsidP="003B03D5">
      <w:pPr>
        <w:autoSpaceDE w:val="0"/>
        <w:autoSpaceDN w:val="0"/>
        <w:adjustRightInd w:val="0"/>
        <w:spacing w:after="0" w:line="240" w:lineRule="auto"/>
        <w:jc w:val="both"/>
        <w:rPr>
          <w:rFonts w:ascii="Calibri" w:eastAsia="Times New Roman" w:hAnsi="Calibri" w:cs="Calibri"/>
          <w:bCs/>
          <w:snapToGrid w:val="0"/>
          <w:sz w:val="24"/>
          <w:szCs w:val="24"/>
          <w:lang w:val="kk-KZ"/>
        </w:rPr>
      </w:pPr>
    </w:p>
    <w:p w:rsidR="00C6281C" w:rsidRDefault="00C6281C" w:rsidP="003B03D5">
      <w:pPr>
        <w:autoSpaceDE w:val="0"/>
        <w:autoSpaceDN w:val="0"/>
        <w:adjustRightInd w:val="0"/>
        <w:spacing w:after="0" w:line="240" w:lineRule="auto"/>
        <w:jc w:val="both"/>
        <w:rPr>
          <w:rFonts w:ascii="Calibri" w:eastAsia="Times New Roman" w:hAnsi="Calibri" w:cs="Calibri"/>
          <w:bCs/>
          <w:snapToGrid w:val="0"/>
          <w:sz w:val="24"/>
          <w:szCs w:val="24"/>
          <w:lang w:val="kk-KZ"/>
        </w:rPr>
      </w:pPr>
    </w:p>
    <w:p w:rsidR="006E4E57" w:rsidRPr="003B03D5" w:rsidRDefault="006E4E57" w:rsidP="003B03D5">
      <w:pPr>
        <w:autoSpaceDE w:val="0"/>
        <w:autoSpaceDN w:val="0"/>
        <w:adjustRightInd w:val="0"/>
        <w:spacing w:after="0" w:line="240" w:lineRule="auto"/>
        <w:jc w:val="both"/>
        <w:rPr>
          <w:rFonts w:ascii="Calibri" w:eastAsia="Times New Roman" w:hAnsi="Calibri" w:cs="Calibri"/>
          <w:bCs/>
          <w:snapToGrid w:val="0"/>
          <w:sz w:val="24"/>
          <w:szCs w:val="24"/>
          <w:lang w:val="kk-KZ"/>
        </w:rPr>
      </w:pPr>
    </w:p>
    <w:p w:rsidR="003B03D5" w:rsidRPr="003B03D5" w:rsidRDefault="003B03D5" w:rsidP="003B03D5">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p>
    <w:p w:rsidR="003B03D5" w:rsidRPr="003B03D5" w:rsidRDefault="003B03D5" w:rsidP="003B03D5">
      <w:pPr>
        <w:spacing w:after="0" w:line="240" w:lineRule="auto"/>
        <w:jc w:val="center"/>
        <w:rPr>
          <w:rFonts w:ascii="Calibri" w:eastAsia="Times New Roman" w:hAnsi="Calibri" w:cs="Times New Roman"/>
          <w:lang w:val="kk-KZ"/>
        </w:rPr>
      </w:pPr>
      <w:r w:rsidRPr="003B03D5">
        <w:rPr>
          <w:rFonts w:ascii="Calibri" w:eastAsia="Times New Roman" w:hAnsi="Calibri" w:cs="Times New Roman"/>
          <w:lang w:val="kk-KZ"/>
        </w:rPr>
        <w:t>Тол</w:t>
      </w:r>
      <w:r w:rsidR="00145421">
        <w:rPr>
          <w:rFonts w:ascii="Calibri" w:eastAsia="Times New Roman" w:hAnsi="Calibri" w:cs="Times New Roman"/>
          <w:lang w:val="kk-KZ"/>
        </w:rPr>
        <w:t>ығырақ ақпаратты мына телефон</w:t>
      </w:r>
      <w:r w:rsidRPr="003B03D5">
        <w:rPr>
          <w:rFonts w:ascii="Calibri" w:eastAsia="Times New Roman" w:hAnsi="Calibri" w:cs="Times New Roman"/>
          <w:lang w:val="kk-KZ"/>
        </w:rPr>
        <w:t xml:space="preserve"> бойынша алуға болады:</w:t>
      </w:r>
    </w:p>
    <w:p w:rsidR="00C050D4" w:rsidRPr="00E3410E" w:rsidRDefault="00C050D4" w:rsidP="00C050D4">
      <w:pPr>
        <w:pStyle w:val="10"/>
        <w:jc w:val="center"/>
        <w:rPr>
          <w:lang w:val="en-US"/>
        </w:rPr>
      </w:pPr>
      <w:r>
        <w:rPr>
          <w:lang w:val="en-US"/>
        </w:rPr>
        <w:t>+7 (727) 270</w:t>
      </w:r>
      <w:r w:rsidRPr="0069040A">
        <w:rPr>
          <w:lang w:val="en-US"/>
        </w:rPr>
        <w:t>4</w:t>
      </w:r>
      <w:r w:rsidRPr="00BA2891">
        <w:rPr>
          <w:lang w:val="en-US"/>
        </w:rPr>
        <w:t xml:space="preserve"> </w:t>
      </w:r>
      <w:r w:rsidR="00145421" w:rsidRPr="00E3410E">
        <w:rPr>
          <w:lang w:val="en-US"/>
        </w:rPr>
        <w:t>585</w:t>
      </w:r>
    </w:p>
    <w:p w:rsidR="003B03D5" w:rsidRPr="003B03D5" w:rsidRDefault="003B03D5" w:rsidP="003B03D5">
      <w:pPr>
        <w:spacing w:after="0" w:line="240" w:lineRule="auto"/>
        <w:jc w:val="center"/>
        <w:rPr>
          <w:rFonts w:ascii="Calibri" w:eastAsia="Times New Roman" w:hAnsi="Calibri" w:cs="Times New Roman"/>
          <w:lang w:val="en-US"/>
        </w:rPr>
      </w:pPr>
      <w:proofErr w:type="gramStart"/>
      <w:r w:rsidRPr="003B03D5">
        <w:rPr>
          <w:rFonts w:ascii="Calibri" w:eastAsia="Times New Roman" w:hAnsi="Calibri" w:cs="Times New Roman"/>
          <w:lang w:val="en-US"/>
        </w:rPr>
        <w:t>e-mail</w:t>
      </w:r>
      <w:proofErr w:type="gramEnd"/>
      <w:r w:rsidRPr="003B03D5">
        <w:rPr>
          <w:rFonts w:ascii="Calibri" w:eastAsia="Times New Roman" w:hAnsi="Calibri" w:cs="Times New Roman"/>
          <w:lang w:val="en-US"/>
        </w:rPr>
        <w:t>: press@nationalbank.kz</w:t>
      </w:r>
    </w:p>
    <w:p w:rsidR="003B03D5" w:rsidRPr="003B03D5" w:rsidRDefault="003B03D5" w:rsidP="003B03D5">
      <w:pPr>
        <w:spacing w:after="0" w:line="240" w:lineRule="auto"/>
        <w:jc w:val="center"/>
        <w:rPr>
          <w:rFonts w:ascii="Calibri" w:eastAsia="Times New Roman" w:hAnsi="Calibri" w:cs="Times New Roman"/>
          <w:lang w:val="en-US"/>
        </w:rPr>
      </w:pPr>
      <w:r w:rsidRPr="003B03D5">
        <w:rPr>
          <w:rFonts w:ascii="Calibri" w:eastAsia="Times New Roman" w:hAnsi="Calibri" w:cs="Times New Roman"/>
          <w:lang w:val="en-US"/>
        </w:rPr>
        <w:t>www.nationalbank.kz</w:t>
      </w:r>
    </w:p>
    <w:p w:rsidR="00601781" w:rsidRPr="00732258" w:rsidRDefault="00601781">
      <w:pPr>
        <w:rPr>
          <w:lang w:val="en-US"/>
        </w:rPr>
      </w:pPr>
    </w:p>
    <w:sectPr w:rsidR="00601781" w:rsidRPr="00732258" w:rsidSect="006E0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AA"/>
    <w:rsid w:val="00136903"/>
    <w:rsid w:val="00142EAA"/>
    <w:rsid w:val="00145421"/>
    <w:rsid w:val="003B03D5"/>
    <w:rsid w:val="0050278B"/>
    <w:rsid w:val="00601781"/>
    <w:rsid w:val="0067623D"/>
    <w:rsid w:val="006A2DC0"/>
    <w:rsid w:val="006E4E57"/>
    <w:rsid w:val="00732258"/>
    <w:rsid w:val="007F27C4"/>
    <w:rsid w:val="008E0EB8"/>
    <w:rsid w:val="008E23B9"/>
    <w:rsid w:val="00B44D06"/>
    <w:rsid w:val="00B86B85"/>
    <w:rsid w:val="00BA2891"/>
    <w:rsid w:val="00C050D4"/>
    <w:rsid w:val="00C206D3"/>
    <w:rsid w:val="00C6281C"/>
    <w:rsid w:val="00CE59E8"/>
    <w:rsid w:val="00D0552E"/>
    <w:rsid w:val="00E3410E"/>
    <w:rsid w:val="00E7659E"/>
    <w:rsid w:val="00F2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3D5"/>
    <w:rPr>
      <w:rFonts w:ascii="Tahoma" w:hAnsi="Tahoma" w:cs="Tahoma"/>
      <w:sz w:val="16"/>
      <w:szCs w:val="16"/>
    </w:rPr>
  </w:style>
  <w:style w:type="paragraph" w:styleId="2">
    <w:name w:val="Body Text Indent 2"/>
    <w:basedOn w:val="a"/>
    <w:link w:val="20"/>
    <w:uiPriority w:val="99"/>
    <w:rsid w:val="003B03D5"/>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link w:val="2"/>
    <w:uiPriority w:val="99"/>
    <w:rsid w:val="003B03D5"/>
    <w:rPr>
      <w:rFonts w:ascii="Times New Roman" w:eastAsia="Calibri" w:hAnsi="Times New Roman" w:cs="Times New Roman"/>
      <w:sz w:val="24"/>
      <w:szCs w:val="24"/>
      <w:lang w:eastAsia="ru-RU"/>
    </w:rPr>
  </w:style>
  <w:style w:type="paragraph" w:styleId="a5">
    <w:name w:val="Body Text Indent"/>
    <w:basedOn w:val="a"/>
    <w:link w:val="a6"/>
    <w:uiPriority w:val="99"/>
    <w:rsid w:val="003B03D5"/>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rsid w:val="003B03D5"/>
    <w:rPr>
      <w:rFonts w:ascii="Calibri" w:eastAsia="Times New Roman" w:hAnsi="Calibri" w:cs="Times New Roman"/>
    </w:rPr>
  </w:style>
  <w:style w:type="paragraph" w:customStyle="1" w:styleId="1">
    <w:name w:val="Стиль1"/>
    <w:basedOn w:val="a"/>
    <w:uiPriority w:val="99"/>
    <w:rsid w:val="003B03D5"/>
    <w:pPr>
      <w:widowControl w:val="0"/>
      <w:spacing w:after="0" w:line="240" w:lineRule="auto"/>
      <w:jc w:val="both"/>
    </w:pPr>
    <w:rPr>
      <w:rFonts w:ascii="Times New Roman" w:eastAsia="Calibri" w:hAnsi="Times New Roman" w:cs="Times New Roman"/>
      <w:sz w:val="28"/>
      <w:szCs w:val="24"/>
      <w:lang w:eastAsia="ru-RU"/>
    </w:rPr>
  </w:style>
  <w:style w:type="paragraph" w:styleId="a7">
    <w:name w:val="Body Text"/>
    <w:basedOn w:val="a"/>
    <w:link w:val="a8"/>
    <w:uiPriority w:val="99"/>
    <w:rsid w:val="003B03D5"/>
    <w:pPr>
      <w:spacing w:after="12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7"/>
    <w:uiPriority w:val="99"/>
    <w:rsid w:val="003B03D5"/>
    <w:rPr>
      <w:rFonts w:ascii="Times New Roman" w:eastAsia="Calibri" w:hAnsi="Times New Roman" w:cs="Times New Roman"/>
      <w:sz w:val="24"/>
      <w:szCs w:val="24"/>
      <w:lang w:eastAsia="ru-RU"/>
    </w:rPr>
  </w:style>
  <w:style w:type="character" w:styleId="a9">
    <w:name w:val="Hyperlink"/>
    <w:basedOn w:val="a0"/>
    <w:uiPriority w:val="99"/>
    <w:unhideWhenUsed/>
    <w:rsid w:val="003B03D5"/>
    <w:rPr>
      <w:color w:val="0000FF" w:themeColor="hyperlink"/>
      <w:u w:val="single"/>
    </w:rPr>
  </w:style>
  <w:style w:type="paragraph" w:customStyle="1" w:styleId="10">
    <w:name w:val="Без интервала1"/>
    <w:rsid w:val="00C050D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3D5"/>
    <w:rPr>
      <w:rFonts w:ascii="Tahoma" w:hAnsi="Tahoma" w:cs="Tahoma"/>
      <w:sz w:val="16"/>
      <w:szCs w:val="16"/>
    </w:rPr>
  </w:style>
  <w:style w:type="paragraph" w:styleId="2">
    <w:name w:val="Body Text Indent 2"/>
    <w:basedOn w:val="a"/>
    <w:link w:val="20"/>
    <w:uiPriority w:val="99"/>
    <w:rsid w:val="003B03D5"/>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link w:val="2"/>
    <w:uiPriority w:val="99"/>
    <w:rsid w:val="003B03D5"/>
    <w:rPr>
      <w:rFonts w:ascii="Times New Roman" w:eastAsia="Calibri" w:hAnsi="Times New Roman" w:cs="Times New Roman"/>
      <w:sz w:val="24"/>
      <w:szCs w:val="24"/>
      <w:lang w:eastAsia="ru-RU"/>
    </w:rPr>
  </w:style>
  <w:style w:type="paragraph" w:styleId="a5">
    <w:name w:val="Body Text Indent"/>
    <w:basedOn w:val="a"/>
    <w:link w:val="a6"/>
    <w:uiPriority w:val="99"/>
    <w:rsid w:val="003B03D5"/>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rsid w:val="003B03D5"/>
    <w:rPr>
      <w:rFonts w:ascii="Calibri" w:eastAsia="Times New Roman" w:hAnsi="Calibri" w:cs="Times New Roman"/>
    </w:rPr>
  </w:style>
  <w:style w:type="paragraph" w:customStyle="1" w:styleId="1">
    <w:name w:val="Стиль1"/>
    <w:basedOn w:val="a"/>
    <w:uiPriority w:val="99"/>
    <w:rsid w:val="003B03D5"/>
    <w:pPr>
      <w:widowControl w:val="0"/>
      <w:spacing w:after="0" w:line="240" w:lineRule="auto"/>
      <w:jc w:val="both"/>
    </w:pPr>
    <w:rPr>
      <w:rFonts w:ascii="Times New Roman" w:eastAsia="Calibri" w:hAnsi="Times New Roman" w:cs="Times New Roman"/>
      <w:sz w:val="28"/>
      <w:szCs w:val="24"/>
      <w:lang w:eastAsia="ru-RU"/>
    </w:rPr>
  </w:style>
  <w:style w:type="paragraph" w:styleId="a7">
    <w:name w:val="Body Text"/>
    <w:basedOn w:val="a"/>
    <w:link w:val="a8"/>
    <w:uiPriority w:val="99"/>
    <w:rsid w:val="003B03D5"/>
    <w:pPr>
      <w:spacing w:after="12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7"/>
    <w:uiPriority w:val="99"/>
    <w:rsid w:val="003B03D5"/>
    <w:rPr>
      <w:rFonts w:ascii="Times New Roman" w:eastAsia="Calibri" w:hAnsi="Times New Roman" w:cs="Times New Roman"/>
      <w:sz w:val="24"/>
      <w:szCs w:val="24"/>
      <w:lang w:eastAsia="ru-RU"/>
    </w:rPr>
  </w:style>
  <w:style w:type="character" w:styleId="a9">
    <w:name w:val="Hyperlink"/>
    <w:basedOn w:val="a0"/>
    <w:uiPriority w:val="99"/>
    <w:unhideWhenUsed/>
    <w:rsid w:val="003B03D5"/>
    <w:rPr>
      <w:color w:val="0000FF" w:themeColor="hyperlink"/>
      <w:u w:val="single"/>
    </w:rPr>
  </w:style>
  <w:style w:type="paragraph" w:customStyle="1" w:styleId="10">
    <w:name w:val="Без интервала1"/>
    <w:rsid w:val="00C050D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Yntykbaeva</dc:creator>
  <cp:lastModifiedBy>John Magic</cp:lastModifiedBy>
  <cp:revision>2</cp:revision>
  <dcterms:created xsi:type="dcterms:W3CDTF">2017-09-04T03:51:00Z</dcterms:created>
  <dcterms:modified xsi:type="dcterms:W3CDTF">2017-09-04T03:51:00Z</dcterms:modified>
</cp:coreProperties>
</file>