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69" w:rsidRDefault="00625A69" w:rsidP="00625A69">
      <w:pPr>
        <w:spacing w:after="0" w:line="240" w:lineRule="auto"/>
        <w:rPr>
          <w:b/>
          <w:sz w:val="24"/>
          <w:szCs w:val="24"/>
        </w:rPr>
      </w:pPr>
      <w:r>
        <w:rPr>
          <w:b/>
          <w:noProof/>
          <w:sz w:val="24"/>
          <w:szCs w:val="24"/>
          <w:lang w:eastAsia="ru-RU"/>
        </w:rPr>
        <w:drawing>
          <wp:inline distT="0" distB="0" distL="0" distR="0">
            <wp:extent cx="4781550" cy="8953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1550" cy="895350"/>
                    </a:xfrm>
                    <a:prstGeom prst="rect">
                      <a:avLst/>
                    </a:prstGeom>
                    <a:noFill/>
                    <a:ln>
                      <a:noFill/>
                    </a:ln>
                  </pic:spPr>
                </pic:pic>
              </a:graphicData>
            </a:graphic>
          </wp:inline>
        </w:drawing>
      </w:r>
    </w:p>
    <w:p w:rsidR="00625A69" w:rsidRDefault="00625A69" w:rsidP="00625A69">
      <w:pPr>
        <w:spacing w:after="0" w:line="240" w:lineRule="auto"/>
        <w:rPr>
          <w:sz w:val="24"/>
          <w:szCs w:val="24"/>
        </w:rPr>
      </w:pPr>
    </w:p>
    <w:p w:rsidR="00625A69" w:rsidRDefault="00625A69" w:rsidP="00625A69">
      <w:pPr>
        <w:spacing w:after="0" w:line="240" w:lineRule="auto"/>
        <w:jc w:val="center"/>
        <w:rPr>
          <w:rFonts w:ascii="Verdana" w:hAnsi="Verdana"/>
          <w:b/>
          <w:sz w:val="24"/>
          <w:szCs w:val="24"/>
        </w:rPr>
      </w:pPr>
      <w:r>
        <w:rPr>
          <w:rFonts w:ascii="Verdana" w:hAnsi="Verdana"/>
          <w:b/>
          <w:bCs/>
          <w:sz w:val="24"/>
          <w:szCs w:val="24"/>
          <w:lang w:val="kk-KZ"/>
        </w:rPr>
        <w:t>БАСПАСӨЗ РЕЛИЗІ</w:t>
      </w:r>
      <w:r w:rsidR="00742C0A">
        <w:rPr>
          <w:rFonts w:ascii="Verdana" w:hAnsi="Verdana"/>
          <w:b/>
          <w:sz w:val="24"/>
          <w:szCs w:val="24"/>
        </w:rPr>
        <w:t xml:space="preserve"> №64</w:t>
      </w:r>
    </w:p>
    <w:p w:rsidR="00625A69" w:rsidRDefault="00625A69" w:rsidP="00625A69">
      <w:pPr>
        <w:spacing w:after="0" w:line="240" w:lineRule="auto"/>
        <w:jc w:val="center"/>
        <w:rPr>
          <w:b/>
          <w:sz w:val="28"/>
          <w:szCs w:val="28"/>
        </w:rPr>
      </w:pPr>
    </w:p>
    <w:p w:rsidR="00625A69" w:rsidRPr="00625A69" w:rsidRDefault="00625A69" w:rsidP="00625A69">
      <w:pPr>
        <w:autoSpaceDE w:val="0"/>
        <w:autoSpaceDN w:val="0"/>
        <w:adjustRightInd w:val="0"/>
        <w:spacing w:after="0" w:line="240" w:lineRule="auto"/>
        <w:jc w:val="center"/>
        <w:rPr>
          <w:rFonts w:eastAsia="Times New Roman" w:cs="Arial"/>
          <w:b/>
          <w:sz w:val="24"/>
          <w:szCs w:val="24"/>
        </w:rPr>
      </w:pPr>
      <w:r w:rsidRPr="00625A69">
        <w:rPr>
          <w:rFonts w:eastAsia="Times New Roman" w:cs="Arial"/>
          <w:b/>
          <w:sz w:val="24"/>
          <w:szCs w:val="24"/>
          <w:lang w:val="kk-KZ"/>
        </w:rPr>
        <w:t>Қазақстан Республикасы ұлттық валютасының экспозициясын ашу туралы</w:t>
      </w:r>
    </w:p>
    <w:p w:rsidR="00625A69" w:rsidRPr="00625A69" w:rsidRDefault="00625A69" w:rsidP="00625A69">
      <w:pPr>
        <w:tabs>
          <w:tab w:val="left" w:pos="1440"/>
        </w:tabs>
        <w:autoSpaceDE w:val="0"/>
        <w:autoSpaceDN w:val="0"/>
        <w:adjustRightInd w:val="0"/>
        <w:spacing w:after="0" w:line="240" w:lineRule="auto"/>
        <w:rPr>
          <w:b/>
          <w:sz w:val="28"/>
          <w:szCs w:val="28"/>
        </w:rPr>
      </w:pPr>
    </w:p>
    <w:p w:rsidR="00625A69" w:rsidRDefault="00625A69" w:rsidP="00625A69">
      <w:pPr>
        <w:tabs>
          <w:tab w:val="left" w:pos="1440"/>
        </w:tabs>
        <w:autoSpaceDE w:val="0"/>
        <w:autoSpaceDN w:val="0"/>
        <w:adjustRightInd w:val="0"/>
        <w:spacing w:after="0" w:line="240" w:lineRule="auto"/>
        <w:rPr>
          <w:rFonts w:ascii="Verdana" w:hAnsi="Verdana"/>
          <w:bCs/>
          <w:iCs/>
          <w:sz w:val="24"/>
          <w:szCs w:val="24"/>
          <w:lang w:val="kk-KZ"/>
        </w:rPr>
      </w:pPr>
      <w:r>
        <w:rPr>
          <w:rFonts w:ascii="Verdana" w:hAnsi="Verdana"/>
          <w:sz w:val="24"/>
          <w:szCs w:val="24"/>
          <w:lang w:val="kk-KZ"/>
        </w:rPr>
        <w:t xml:space="preserve">2015 жылғы 15 желтоқсан       </w:t>
      </w:r>
      <w:r>
        <w:rPr>
          <w:rFonts w:ascii="Verdana" w:hAnsi="Verdana"/>
          <w:bCs/>
          <w:iCs/>
          <w:sz w:val="24"/>
          <w:szCs w:val="24"/>
          <w:lang w:val="kk-KZ"/>
        </w:rPr>
        <w:tab/>
      </w:r>
      <w:r>
        <w:rPr>
          <w:rFonts w:ascii="Verdana" w:hAnsi="Verdana"/>
          <w:bCs/>
          <w:iCs/>
          <w:sz w:val="24"/>
          <w:szCs w:val="24"/>
          <w:lang w:val="kk-KZ"/>
        </w:rPr>
        <w:tab/>
      </w:r>
      <w:r>
        <w:rPr>
          <w:rFonts w:ascii="Verdana" w:hAnsi="Verdana"/>
          <w:bCs/>
          <w:iCs/>
          <w:sz w:val="24"/>
          <w:szCs w:val="24"/>
          <w:lang w:val="kk-KZ"/>
        </w:rPr>
        <w:tab/>
        <w:t xml:space="preserve"> </w:t>
      </w:r>
      <w:r>
        <w:rPr>
          <w:rFonts w:ascii="Verdana" w:hAnsi="Verdana"/>
          <w:bCs/>
          <w:iCs/>
          <w:sz w:val="24"/>
          <w:szCs w:val="24"/>
          <w:lang w:val="kk-KZ"/>
        </w:rPr>
        <w:tab/>
        <w:t xml:space="preserve">                    Алматы қ.</w:t>
      </w:r>
    </w:p>
    <w:p w:rsidR="00625A69" w:rsidRDefault="00625A69" w:rsidP="00625A69">
      <w:pPr>
        <w:spacing w:after="0" w:line="240" w:lineRule="auto"/>
        <w:jc w:val="both"/>
        <w:rPr>
          <w:b/>
          <w:sz w:val="24"/>
          <w:szCs w:val="24"/>
          <w:lang w:val="kk-KZ"/>
        </w:rPr>
      </w:pPr>
    </w:p>
    <w:p w:rsidR="00625A69" w:rsidRPr="00625A69" w:rsidRDefault="00625A69" w:rsidP="00625A69">
      <w:pPr>
        <w:spacing w:after="0" w:line="240" w:lineRule="auto"/>
        <w:ind w:firstLine="709"/>
        <w:jc w:val="both"/>
        <w:rPr>
          <w:rFonts w:eastAsia="Calibri" w:cs="Arial"/>
          <w:sz w:val="24"/>
          <w:szCs w:val="24"/>
          <w:lang w:val="kk-KZ"/>
        </w:rPr>
      </w:pPr>
      <w:r w:rsidRPr="00625A69">
        <w:rPr>
          <w:rFonts w:eastAsia="Calibri" w:cs="Arial"/>
          <w:sz w:val="24"/>
          <w:szCs w:val="24"/>
          <w:lang w:val="kk-KZ"/>
        </w:rPr>
        <w:t>Қазақстан Республикас</w:t>
      </w:r>
      <w:r>
        <w:rPr>
          <w:rFonts w:eastAsia="Calibri" w:cs="Arial"/>
          <w:sz w:val="24"/>
          <w:szCs w:val="24"/>
          <w:lang w:val="kk-KZ"/>
        </w:rPr>
        <w:t xml:space="preserve">ының Ұлттық мұражайында (Астана </w:t>
      </w:r>
      <w:r w:rsidRPr="00625A69">
        <w:rPr>
          <w:rFonts w:eastAsia="Calibri" w:cs="Arial"/>
          <w:sz w:val="24"/>
          <w:szCs w:val="24"/>
          <w:lang w:val="kk-KZ"/>
        </w:rPr>
        <w:t>қ.) Қазақстан Республикасы ұлттық валютасының тұрақты жұмыс істейтін экспозициясының ашылуы өтті.</w:t>
      </w:r>
    </w:p>
    <w:p w:rsidR="00625A69" w:rsidRPr="00625A69" w:rsidRDefault="00625A69" w:rsidP="00625A69">
      <w:pPr>
        <w:spacing w:after="0" w:line="240" w:lineRule="auto"/>
        <w:ind w:firstLine="709"/>
        <w:jc w:val="both"/>
        <w:rPr>
          <w:rFonts w:eastAsia="Calibri" w:cs="Arial"/>
          <w:sz w:val="24"/>
          <w:szCs w:val="24"/>
          <w:lang w:val="kk-KZ"/>
        </w:rPr>
      </w:pPr>
      <w:r w:rsidRPr="00625A69">
        <w:rPr>
          <w:rFonts w:eastAsia="Calibri" w:cs="Arial"/>
          <w:sz w:val="24"/>
          <w:szCs w:val="24"/>
          <w:lang w:val="kk-KZ"/>
        </w:rPr>
        <w:t>Ұйымдастырушысы: Қазақстан Республикасының Ұлттық Банкі Қазақстан Республикасының Ұлттық Мұражайымен ынтымақтаса отырып.</w:t>
      </w:r>
    </w:p>
    <w:p w:rsidR="00625A69" w:rsidRPr="00625A69" w:rsidRDefault="00625A69" w:rsidP="00625A69">
      <w:pPr>
        <w:spacing w:after="0" w:line="240" w:lineRule="auto"/>
        <w:ind w:firstLine="709"/>
        <w:jc w:val="both"/>
        <w:rPr>
          <w:rFonts w:eastAsia="Calibri" w:cs="Arial"/>
          <w:sz w:val="24"/>
          <w:szCs w:val="24"/>
          <w:lang w:val="kk-KZ"/>
        </w:rPr>
      </w:pPr>
      <w:r w:rsidRPr="00625A69">
        <w:rPr>
          <w:rFonts w:eastAsia="Calibri" w:cs="Arial"/>
          <w:sz w:val="24"/>
          <w:szCs w:val="24"/>
          <w:lang w:val="kk-KZ"/>
        </w:rPr>
        <w:t>Ұлттық валютаның тұрақты жұмыс істейті</w:t>
      </w:r>
      <w:bookmarkStart w:id="0" w:name="_GoBack"/>
      <w:bookmarkEnd w:id="0"/>
      <w:r w:rsidRPr="00625A69">
        <w:rPr>
          <w:rFonts w:eastAsia="Calibri" w:cs="Arial"/>
          <w:sz w:val="24"/>
          <w:szCs w:val="24"/>
          <w:lang w:val="kk-KZ"/>
        </w:rPr>
        <w:t>н экспозициясын Қазақстанның астанасында ашу Мемлекет басшысы Нұрсұлтан Назарбаевтың бес институционалдық реформасын жүзеге асыруға бағытталған 100 нақты қадамы» Жоспарына сәйкес келеді, оның бір тармағына сәйкес: «Астананы зерттеушілерді, студенттерді, кәсіпкерлерді, барлық өңірлерден туристерді тартатын Еуразияның іскерлік, мәдени және ғылыми орталығына айналдыру».</w:t>
      </w:r>
    </w:p>
    <w:p w:rsidR="00625A69" w:rsidRPr="00625A69" w:rsidRDefault="00625A69" w:rsidP="00625A69">
      <w:pPr>
        <w:spacing w:after="0" w:line="240" w:lineRule="auto"/>
        <w:ind w:firstLine="709"/>
        <w:jc w:val="both"/>
        <w:rPr>
          <w:rFonts w:eastAsia="Calibri" w:cs="Arial"/>
          <w:sz w:val="24"/>
          <w:szCs w:val="24"/>
          <w:lang w:val="kk-KZ"/>
        </w:rPr>
      </w:pPr>
      <w:r w:rsidRPr="00625A69">
        <w:rPr>
          <w:rFonts w:eastAsia="Calibri" w:cs="Arial"/>
          <w:sz w:val="24"/>
          <w:szCs w:val="24"/>
          <w:lang w:val="kk-KZ"/>
        </w:rPr>
        <w:t>ҚР Президент</w:t>
      </w:r>
      <w:r>
        <w:rPr>
          <w:rFonts w:eastAsia="Calibri" w:cs="Arial"/>
          <w:sz w:val="24"/>
          <w:szCs w:val="24"/>
          <w:lang w:val="kk-KZ"/>
        </w:rPr>
        <w:t>інің 1993 жылғы 12 қарашадағы №</w:t>
      </w:r>
      <w:r w:rsidRPr="00625A69">
        <w:rPr>
          <w:rFonts w:eastAsia="Calibri" w:cs="Arial"/>
          <w:sz w:val="24"/>
          <w:szCs w:val="24"/>
          <w:lang w:val="kk-KZ"/>
        </w:rPr>
        <w:t>1399 Жарлығымен егеменді мемлекеттің экономикалық негізін нығайту және республиканың тәуелсіз ақша жүйесін құру үшін Қазақстанның аумағында 1993 жылғы 15 қарашада ұлттық валюта – Теңге айналысқа енгізілді.</w:t>
      </w:r>
    </w:p>
    <w:p w:rsidR="00625A69" w:rsidRPr="00625A69" w:rsidRDefault="00625A69" w:rsidP="00625A69">
      <w:pPr>
        <w:spacing w:after="0" w:line="240" w:lineRule="auto"/>
        <w:ind w:firstLine="709"/>
        <w:jc w:val="both"/>
        <w:rPr>
          <w:rFonts w:eastAsia="Calibri" w:cs="Arial"/>
          <w:sz w:val="24"/>
          <w:szCs w:val="24"/>
          <w:lang w:val="kk-KZ"/>
        </w:rPr>
      </w:pPr>
      <w:r w:rsidRPr="00625A69">
        <w:rPr>
          <w:rFonts w:eastAsia="Calibri" w:cs="Arial"/>
          <w:sz w:val="24"/>
          <w:szCs w:val="24"/>
          <w:lang w:val="kk-KZ"/>
        </w:rPr>
        <w:t>ҚР Ұлттық Банкі ұлттық валютаның тұрақты жұмыс істейтін экспозициясы шеңберінде ұсынылған Қазақстанның ұлттық валютасының монеталары мен банкноттарын Қазақстан Республикасының Ұлттық Мұражайына сыйға берді. Экспозиция Қазақстан тәуелсіздігінің бір нышаны ретіндегі теңге тарихының көрсеткіші болып табылады.</w:t>
      </w:r>
    </w:p>
    <w:p w:rsidR="00625A69" w:rsidRPr="00625A69" w:rsidRDefault="00625A69" w:rsidP="00625A69">
      <w:pPr>
        <w:spacing w:after="0" w:line="240" w:lineRule="auto"/>
        <w:ind w:firstLine="709"/>
        <w:jc w:val="both"/>
        <w:rPr>
          <w:rFonts w:eastAsia="Calibri" w:cs="Arial"/>
          <w:sz w:val="24"/>
          <w:szCs w:val="24"/>
          <w:lang w:val="kk-KZ"/>
        </w:rPr>
      </w:pPr>
      <w:r w:rsidRPr="00625A69">
        <w:rPr>
          <w:rFonts w:eastAsia="Calibri" w:cs="Arial"/>
          <w:sz w:val="24"/>
          <w:szCs w:val="24"/>
          <w:lang w:val="kk-KZ"/>
        </w:rPr>
        <w:t>Ұлттық валюта залында ұсынылған монеталар мен банкноттар көптеген халықаралық наградаларға ие болып, әлемдегі үздіктер қатарында танылды. Мысалы, «Көшпенділер алтыны», «Республика игілігі», «Ғарыш» және т.б. сериялардың ескерткіш монеталары. Экспозиция құрамында 2006 жылдың ең үздік банкноты ретінде танылған номиналы 10 000 теңгелік банкнот та бар.</w:t>
      </w:r>
    </w:p>
    <w:p w:rsidR="00625A69" w:rsidRPr="00625A69" w:rsidRDefault="00625A69" w:rsidP="00625A69">
      <w:pPr>
        <w:spacing w:after="0" w:line="240" w:lineRule="auto"/>
        <w:ind w:firstLine="709"/>
        <w:jc w:val="both"/>
        <w:rPr>
          <w:rFonts w:eastAsia="Calibri" w:cs="Arial"/>
          <w:sz w:val="24"/>
          <w:szCs w:val="24"/>
          <w:lang w:val="kk-KZ"/>
        </w:rPr>
      </w:pPr>
      <w:r w:rsidRPr="00625A69">
        <w:rPr>
          <w:rFonts w:eastAsia="Calibri" w:cs="Arial"/>
          <w:sz w:val="24"/>
          <w:szCs w:val="24"/>
          <w:lang w:val="kk-KZ"/>
        </w:rPr>
        <w:t>Бұл коллекцияда ҚР Ұлттық Банкінің Қазақстан теңге сарайының және Банкнот фабрикасы өнімінің бір бөлігі ғана бар. Монеталар мен банкноттар мемлекеттің «келбеті», оның ұлттық бренді болып табылады, оның арқасында мемлекетті сәйкестендіру, оның тарихымен, халықтың мәдениетімен, ұлттық тұрмыс-салты мен дәстүрлерімен танысу орын алады.</w:t>
      </w:r>
    </w:p>
    <w:p w:rsidR="00625A69" w:rsidRDefault="00625A69" w:rsidP="00625A69">
      <w:pPr>
        <w:jc w:val="both"/>
        <w:rPr>
          <w:rFonts w:eastAsia="Calibri" w:cs="Times New Roman"/>
          <w:lang w:val="kk-KZ"/>
        </w:rPr>
      </w:pPr>
    </w:p>
    <w:p w:rsidR="00625A69" w:rsidRDefault="00625A69" w:rsidP="00625A69">
      <w:pPr>
        <w:autoSpaceDE w:val="0"/>
        <w:autoSpaceDN w:val="0"/>
        <w:adjustRightInd w:val="0"/>
        <w:spacing w:after="0" w:line="240" w:lineRule="auto"/>
        <w:ind w:left="459" w:right="283"/>
        <w:jc w:val="center"/>
        <w:rPr>
          <w:rFonts w:eastAsia="Times New Roman" w:cs="Times New Roman"/>
          <w:lang w:val="kk-KZ" w:eastAsia="ru-RU"/>
        </w:rPr>
      </w:pPr>
      <w:r>
        <w:rPr>
          <w:rFonts w:eastAsia="Times New Roman" w:cs="Times New Roman"/>
          <w:lang w:val="kk-KZ" w:eastAsia="ru-RU"/>
        </w:rPr>
        <w:t>Толығырақ ақпаратты мына телефондар бойынша алуға болады:</w:t>
      </w:r>
    </w:p>
    <w:p w:rsidR="00625A69" w:rsidRDefault="00625A69" w:rsidP="00625A69">
      <w:pPr>
        <w:autoSpaceDE w:val="0"/>
        <w:autoSpaceDN w:val="0"/>
        <w:adjustRightInd w:val="0"/>
        <w:spacing w:after="0" w:line="240" w:lineRule="auto"/>
        <w:ind w:left="459" w:right="283"/>
        <w:jc w:val="center"/>
        <w:rPr>
          <w:rFonts w:eastAsia="Times New Roman" w:cs="Times New Roman"/>
          <w:lang w:val="en-US" w:eastAsia="ru-RU"/>
        </w:rPr>
      </w:pPr>
      <w:r>
        <w:rPr>
          <w:rFonts w:eastAsia="Times New Roman" w:cs="Times New Roman"/>
          <w:lang w:val="kk-KZ" w:eastAsia="ru-RU"/>
        </w:rPr>
        <w:t>+7 (727) 2704 585</w:t>
      </w:r>
    </w:p>
    <w:p w:rsidR="00625A69" w:rsidRDefault="00625A69" w:rsidP="00625A69">
      <w:pPr>
        <w:autoSpaceDE w:val="0"/>
        <w:autoSpaceDN w:val="0"/>
        <w:adjustRightInd w:val="0"/>
        <w:spacing w:after="0" w:line="240" w:lineRule="auto"/>
        <w:ind w:left="459" w:right="283"/>
        <w:jc w:val="center"/>
        <w:rPr>
          <w:rFonts w:eastAsia="Times New Roman" w:cs="Times New Roman"/>
          <w:lang w:val="en-US" w:eastAsia="ru-RU"/>
        </w:rPr>
      </w:pPr>
      <w:r>
        <w:rPr>
          <w:rFonts w:eastAsia="Times New Roman" w:cs="Times New Roman"/>
          <w:lang w:val="kk-KZ" w:eastAsia="ru-RU"/>
        </w:rPr>
        <w:t>+7 (727) 3302 497</w:t>
      </w:r>
    </w:p>
    <w:p w:rsidR="00625A69" w:rsidRDefault="00625A69" w:rsidP="00625A69">
      <w:pPr>
        <w:autoSpaceDE w:val="0"/>
        <w:autoSpaceDN w:val="0"/>
        <w:adjustRightInd w:val="0"/>
        <w:spacing w:after="0" w:line="240" w:lineRule="auto"/>
        <w:ind w:left="459" w:right="283"/>
        <w:jc w:val="center"/>
        <w:rPr>
          <w:rFonts w:eastAsia="Times New Roman" w:cs="Times New Roman"/>
          <w:lang w:val="en-US" w:eastAsia="ru-RU"/>
        </w:rPr>
      </w:pPr>
      <w:r>
        <w:rPr>
          <w:rFonts w:eastAsia="Times New Roman" w:cs="Times New Roman"/>
          <w:lang w:val="kk-KZ" w:eastAsia="ru-RU"/>
        </w:rPr>
        <w:t xml:space="preserve">e-mail: </w:t>
      </w:r>
      <w:hyperlink r:id="rId6" w:history="1">
        <w:r>
          <w:rPr>
            <w:rStyle w:val="a7"/>
            <w:rFonts w:eastAsia="Times New Roman" w:cs="Times New Roman"/>
            <w:color w:val="auto"/>
            <w:u w:val="none"/>
            <w:lang w:val="kk-KZ" w:eastAsia="ru-RU"/>
          </w:rPr>
          <w:t>press@nationalbank.kz</w:t>
        </w:r>
      </w:hyperlink>
    </w:p>
    <w:p w:rsidR="00625A69" w:rsidRDefault="00625A69" w:rsidP="00625A69">
      <w:pPr>
        <w:autoSpaceDE w:val="0"/>
        <w:autoSpaceDN w:val="0"/>
        <w:adjustRightInd w:val="0"/>
        <w:spacing w:after="0" w:line="240" w:lineRule="auto"/>
        <w:ind w:left="459" w:right="283"/>
        <w:jc w:val="center"/>
        <w:rPr>
          <w:rFonts w:eastAsia="Times New Roman" w:cs="Times New Roman"/>
          <w:lang w:val="kk-KZ" w:eastAsia="ru-RU"/>
        </w:rPr>
      </w:pPr>
      <w:r>
        <w:rPr>
          <w:rFonts w:eastAsia="Times New Roman" w:cs="Times New Roman"/>
          <w:lang w:val="kk-KZ" w:eastAsia="ru-RU"/>
        </w:rPr>
        <w:t>www.nationalbank.kz</w:t>
      </w:r>
    </w:p>
    <w:p w:rsidR="00E14DC5" w:rsidRPr="00625A69" w:rsidRDefault="00E14DC5">
      <w:pPr>
        <w:rPr>
          <w:lang w:val="kk-KZ"/>
        </w:rPr>
      </w:pPr>
    </w:p>
    <w:sectPr w:rsidR="00E14DC5" w:rsidRPr="00625A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0C"/>
    <w:rsid w:val="0033210C"/>
    <w:rsid w:val="00625A69"/>
    <w:rsid w:val="00742C0A"/>
    <w:rsid w:val="00C2219E"/>
    <w:rsid w:val="00E14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A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25A69"/>
    <w:pPr>
      <w:spacing w:after="120" w:line="240" w:lineRule="auto"/>
    </w:pPr>
    <w:rPr>
      <w:rFonts w:ascii="Times New Roman" w:eastAsia="Calibri" w:hAnsi="Times New Roman" w:cs="Times New Roman"/>
      <w:sz w:val="24"/>
      <w:szCs w:val="24"/>
      <w:lang w:eastAsia="ru-RU"/>
    </w:rPr>
  </w:style>
  <w:style w:type="character" w:customStyle="1" w:styleId="a4">
    <w:name w:val="Основной текст Знак"/>
    <w:basedOn w:val="a0"/>
    <w:link w:val="a3"/>
    <w:uiPriority w:val="99"/>
    <w:semiHidden/>
    <w:rsid w:val="00625A69"/>
    <w:rPr>
      <w:rFonts w:ascii="Times New Roman" w:eastAsia="Calibri" w:hAnsi="Times New Roman" w:cs="Times New Roman"/>
      <w:sz w:val="24"/>
      <w:szCs w:val="24"/>
      <w:lang w:eastAsia="ru-RU"/>
    </w:rPr>
  </w:style>
  <w:style w:type="paragraph" w:styleId="a5">
    <w:name w:val="Body Text Indent"/>
    <w:basedOn w:val="a"/>
    <w:link w:val="a6"/>
    <w:uiPriority w:val="99"/>
    <w:semiHidden/>
    <w:unhideWhenUsed/>
    <w:rsid w:val="00625A69"/>
    <w:pPr>
      <w:spacing w:after="0" w:line="240" w:lineRule="auto"/>
      <w:jc w:val="both"/>
    </w:pPr>
    <w:rPr>
      <w:rFonts w:ascii="Times New Roman" w:eastAsia="Calibri" w:hAnsi="Times New Roman" w:cs="Times New Roman"/>
      <w:sz w:val="24"/>
      <w:szCs w:val="20"/>
      <w:lang w:eastAsia="ru-RU"/>
    </w:rPr>
  </w:style>
  <w:style w:type="character" w:customStyle="1" w:styleId="a6">
    <w:name w:val="Основной текст с отступом Знак"/>
    <w:basedOn w:val="a0"/>
    <w:link w:val="a5"/>
    <w:uiPriority w:val="99"/>
    <w:semiHidden/>
    <w:rsid w:val="00625A69"/>
    <w:rPr>
      <w:rFonts w:ascii="Times New Roman" w:eastAsia="Calibri" w:hAnsi="Times New Roman" w:cs="Times New Roman"/>
      <w:sz w:val="24"/>
      <w:szCs w:val="20"/>
      <w:lang w:eastAsia="ru-RU"/>
    </w:rPr>
  </w:style>
  <w:style w:type="paragraph" w:styleId="2">
    <w:name w:val="Body Text Indent 2"/>
    <w:basedOn w:val="a"/>
    <w:link w:val="20"/>
    <w:uiPriority w:val="99"/>
    <w:semiHidden/>
    <w:unhideWhenUsed/>
    <w:rsid w:val="00625A69"/>
    <w:pPr>
      <w:spacing w:after="120" w:line="480" w:lineRule="auto"/>
      <w:ind w:left="283"/>
    </w:pPr>
    <w:rPr>
      <w:rFonts w:ascii="Calibri" w:eastAsia="Calibri" w:hAnsi="Calibri" w:cs="Times New Roman"/>
      <w:sz w:val="24"/>
      <w:szCs w:val="20"/>
      <w:lang w:eastAsia="ru-RU"/>
    </w:rPr>
  </w:style>
  <w:style w:type="character" w:customStyle="1" w:styleId="20">
    <w:name w:val="Основной текст с отступом 2 Знак"/>
    <w:basedOn w:val="a0"/>
    <w:link w:val="2"/>
    <w:uiPriority w:val="99"/>
    <w:semiHidden/>
    <w:rsid w:val="00625A69"/>
    <w:rPr>
      <w:rFonts w:ascii="Calibri" w:eastAsia="Calibri" w:hAnsi="Calibri" w:cs="Times New Roman"/>
      <w:sz w:val="24"/>
      <w:szCs w:val="20"/>
      <w:lang w:eastAsia="ru-RU"/>
    </w:rPr>
  </w:style>
  <w:style w:type="character" w:styleId="a7">
    <w:name w:val="Hyperlink"/>
    <w:basedOn w:val="a0"/>
    <w:uiPriority w:val="99"/>
    <w:semiHidden/>
    <w:unhideWhenUsed/>
    <w:rsid w:val="00625A69"/>
    <w:rPr>
      <w:color w:val="0000FF"/>
      <w:u w:val="single"/>
    </w:rPr>
  </w:style>
  <w:style w:type="paragraph" w:styleId="a8">
    <w:name w:val="Balloon Text"/>
    <w:basedOn w:val="a"/>
    <w:link w:val="a9"/>
    <w:uiPriority w:val="99"/>
    <w:semiHidden/>
    <w:unhideWhenUsed/>
    <w:rsid w:val="00625A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5A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A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25A69"/>
    <w:pPr>
      <w:spacing w:after="120" w:line="240" w:lineRule="auto"/>
    </w:pPr>
    <w:rPr>
      <w:rFonts w:ascii="Times New Roman" w:eastAsia="Calibri" w:hAnsi="Times New Roman" w:cs="Times New Roman"/>
      <w:sz w:val="24"/>
      <w:szCs w:val="24"/>
      <w:lang w:eastAsia="ru-RU"/>
    </w:rPr>
  </w:style>
  <w:style w:type="character" w:customStyle="1" w:styleId="a4">
    <w:name w:val="Основной текст Знак"/>
    <w:basedOn w:val="a0"/>
    <w:link w:val="a3"/>
    <w:uiPriority w:val="99"/>
    <w:semiHidden/>
    <w:rsid w:val="00625A69"/>
    <w:rPr>
      <w:rFonts w:ascii="Times New Roman" w:eastAsia="Calibri" w:hAnsi="Times New Roman" w:cs="Times New Roman"/>
      <w:sz w:val="24"/>
      <w:szCs w:val="24"/>
      <w:lang w:eastAsia="ru-RU"/>
    </w:rPr>
  </w:style>
  <w:style w:type="paragraph" w:styleId="a5">
    <w:name w:val="Body Text Indent"/>
    <w:basedOn w:val="a"/>
    <w:link w:val="a6"/>
    <w:uiPriority w:val="99"/>
    <w:semiHidden/>
    <w:unhideWhenUsed/>
    <w:rsid w:val="00625A69"/>
    <w:pPr>
      <w:spacing w:after="0" w:line="240" w:lineRule="auto"/>
      <w:jc w:val="both"/>
    </w:pPr>
    <w:rPr>
      <w:rFonts w:ascii="Times New Roman" w:eastAsia="Calibri" w:hAnsi="Times New Roman" w:cs="Times New Roman"/>
      <w:sz w:val="24"/>
      <w:szCs w:val="20"/>
      <w:lang w:eastAsia="ru-RU"/>
    </w:rPr>
  </w:style>
  <w:style w:type="character" w:customStyle="1" w:styleId="a6">
    <w:name w:val="Основной текст с отступом Знак"/>
    <w:basedOn w:val="a0"/>
    <w:link w:val="a5"/>
    <w:uiPriority w:val="99"/>
    <w:semiHidden/>
    <w:rsid w:val="00625A69"/>
    <w:rPr>
      <w:rFonts w:ascii="Times New Roman" w:eastAsia="Calibri" w:hAnsi="Times New Roman" w:cs="Times New Roman"/>
      <w:sz w:val="24"/>
      <w:szCs w:val="20"/>
      <w:lang w:eastAsia="ru-RU"/>
    </w:rPr>
  </w:style>
  <w:style w:type="paragraph" w:styleId="2">
    <w:name w:val="Body Text Indent 2"/>
    <w:basedOn w:val="a"/>
    <w:link w:val="20"/>
    <w:uiPriority w:val="99"/>
    <w:semiHidden/>
    <w:unhideWhenUsed/>
    <w:rsid w:val="00625A69"/>
    <w:pPr>
      <w:spacing w:after="120" w:line="480" w:lineRule="auto"/>
      <w:ind w:left="283"/>
    </w:pPr>
    <w:rPr>
      <w:rFonts w:ascii="Calibri" w:eastAsia="Calibri" w:hAnsi="Calibri" w:cs="Times New Roman"/>
      <w:sz w:val="24"/>
      <w:szCs w:val="20"/>
      <w:lang w:eastAsia="ru-RU"/>
    </w:rPr>
  </w:style>
  <w:style w:type="character" w:customStyle="1" w:styleId="20">
    <w:name w:val="Основной текст с отступом 2 Знак"/>
    <w:basedOn w:val="a0"/>
    <w:link w:val="2"/>
    <w:uiPriority w:val="99"/>
    <w:semiHidden/>
    <w:rsid w:val="00625A69"/>
    <w:rPr>
      <w:rFonts w:ascii="Calibri" w:eastAsia="Calibri" w:hAnsi="Calibri" w:cs="Times New Roman"/>
      <w:sz w:val="24"/>
      <w:szCs w:val="20"/>
      <w:lang w:eastAsia="ru-RU"/>
    </w:rPr>
  </w:style>
  <w:style w:type="character" w:styleId="a7">
    <w:name w:val="Hyperlink"/>
    <w:basedOn w:val="a0"/>
    <w:uiPriority w:val="99"/>
    <w:semiHidden/>
    <w:unhideWhenUsed/>
    <w:rsid w:val="00625A69"/>
    <w:rPr>
      <w:color w:val="0000FF"/>
      <w:u w:val="single"/>
    </w:rPr>
  </w:style>
  <w:style w:type="paragraph" w:styleId="a8">
    <w:name w:val="Balloon Text"/>
    <w:basedOn w:val="a"/>
    <w:link w:val="a9"/>
    <w:uiPriority w:val="99"/>
    <w:semiHidden/>
    <w:unhideWhenUsed/>
    <w:rsid w:val="00625A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5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ess@nationalbank.k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Yntykbaeva</dc:creator>
  <cp:keywords/>
  <dc:description/>
  <cp:lastModifiedBy>Saule Yntykbaeva</cp:lastModifiedBy>
  <cp:revision>3</cp:revision>
  <dcterms:created xsi:type="dcterms:W3CDTF">2015-12-14T05:10:00Z</dcterms:created>
  <dcterms:modified xsi:type="dcterms:W3CDTF">2015-12-14T05:13:00Z</dcterms:modified>
</cp:coreProperties>
</file>