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E0F" w:rsidRDefault="00007E0F" w:rsidP="00007E0F">
      <w:pPr>
        <w:spacing w:after="0" w:line="240" w:lineRule="auto"/>
        <w:rPr>
          <w:rFonts w:ascii="Times New Roman" w:eastAsia="Times New Roman" w:hAnsi="Times New Roman" w:cs="Times New Roman"/>
          <w:b/>
          <w:noProof/>
          <w:sz w:val="24"/>
          <w:szCs w:val="24"/>
        </w:rPr>
      </w:pPr>
      <w:r w:rsidRPr="006D392D">
        <w:rPr>
          <w:rFonts w:ascii="Times New Roman" w:eastAsia="Times New Roman" w:hAnsi="Times New Roman" w:cs="Times New Roman"/>
          <w:b/>
          <w:noProof/>
          <w:sz w:val="24"/>
          <w:szCs w:val="24"/>
          <w:lang w:eastAsia="ru-RU"/>
        </w:rPr>
        <w:drawing>
          <wp:inline distT="0" distB="0" distL="0" distR="0" wp14:anchorId="52CE8ECB" wp14:editId="5948E1F4">
            <wp:extent cx="3562350" cy="6186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2350" cy="618671"/>
                    </a:xfrm>
                    <a:prstGeom prst="rect">
                      <a:avLst/>
                    </a:prstGeom>
                    <a:noFill/>
                    <a:ln>
                      <a:noFill/>
                    </a:ln>
                  </pic:spPr>
                </pic:pic>
              </a:graphicData>
            </a:graphic>
          </wp:inline>
        </w:drawing>
      </w:r>
    </w:p>
    <w:p w:rsidR="00007E0F" w:rsidRDefault="00007E0F" w:rsidP="00007E0F">
      <w:pPr>
        <w:spacing w:after="0" w:line="240" w:lineRule="auto"/>
        <w:rPr>
          <w:rFonts w:ascii="Verdana" w:eastAsia="Times New Roman" w:hAnsi="Verdana" w:cs="Times New Roman"/>
          <w:b/>
          <w:noProof/>
          <w:sz w:val="24"/>
          <w:szCs w:val="24"/>
        </w:rPr>
      </w:pPr>
    </w:p>
    <w:p w:rsidR="00007E0F" w:rsidRPr="00E36865" w:rsidRDefault="00007E0F" w:rsidP="00007E0F">
      <w:pPr>
        <w:spacing w:after="0" w:line="240" w:lineRule="auto"/>
        <w:rPr>
          <w:rFonts w:ascii="Verdana" w:eastAsia="Times New Roman" w:hAnsi="Verdana" w:cs="Times New Roman"/>
          <w:b/>
          <w:noProof/>
          <w:sz w:val="24"/>
          <w:szCs w:val="24"/>
        </w:rPr>
      </w:pPr>
    </w:p>
    <w:p w:rsidR="00007E0F" w:rsidRPr="00E36865" w:rsidRDefault="006660C4" w:rsidP="00007E0F">
      <w:pPr>
        <w:spacing w:after="0" w:line="240" w:lineRule="auto"/>
        <w:jc w:val="center"/>
        <w:rPr>
          <w:rFonts w:ascii="Verdana" w:eastAsia="Times New Roman" w:hAnsi="Verdana" w:cs="Times New Roman"/>
          <w:b/>
          <w:sz w:val="24"/>
          <w:szCs w:val="24"/>
        </w:rPr>
      </w:pPr>
      <w:r>
        <w:rPr>
          <w:rFonts w:ascii="Verdana" w:eastAsia="Times New Roman" w:hAnsi="Verdana" w:cs="Times New Roman"/>
          <w:b/>
          <w:sz w:val="24"/>
          <w:szCs w:val="24"/>
        </w:rPr>
        <w:t>№32</w:t>
      </w:r>
      <w:r w:rsidR="00007E0F" w:rsidRPr="00E36865">
        <w:rPr>
          <w:rFonts w:ascii="Verdana" w:eastAsia="Times New Roman" w:hAnsi="Verdana" w:cs="Times New Roman"/>
          <w:b/>
          <w:sz w:val="24"/>
          <w:szCs w:val="24"/>
        </w:rPr>
        <w:t xml:space="preserve"> </w:t>
      </w:r>
      <w:r w:rsidR="00007E0F" w:rsidRPr="00E36865">
        <w:rPr>
          <w:rFonts w:ascii="Verdana" w:eastAsia="Times New Roman" w:hAnsi="Verdana" w:cs="Times New Roman"/>
          <w:b/>
          <w:sz w:val="24"/>
          <w:szCs w:val="24"/>
          <w:lang w:val="kk-KZ"/>
        </w:rPr>
        <w:t>БАСПАС</w:t>
      </w:r>
      <w:r w:rsidR="00007E0F" w:rsidRPr="00E36865">
        <w:rPr>
          <w:rFonts w:ascii="Arial" w:eastAsia="Times New Roman" w:hAnsi="Arial" w:cs="Arial"/>
          <w:b/>
          <w:sz w:val="24"/>
          <w:szCs w:val="24"/>
          <w:lang w:val="kk-KZ"/>
        </w:rPr>
        <w:t>Ө</w:t>
      </w:r>
      <w:r w:rsidR="00007E0F" w:rsidRPr="00E36865">
        <w:rPr>
          <w:rFonts w:ascii="Verdana" w:eastAsia="Times New Roman" w:hAnsi="Verdana" w:cs="Verdana"/>
          <w:b/>
          <w:sz w:val="24"/>
          <w:szCs w:val="24"/>
          <w:lang w:val="kk-KZ"/>
        </w:rPr>
        <w:t>З</w:t>
      </w:r>
      <w:r w:rsidR="00007E0F" w:rsidRPr="00E36865">
        <w:rPr>
          <w:rFonts w:ascii="Verdana" w:eastAsia="Times New Roman" w:hAnsi="Verdana" w:cs="Times New Roman"/>
          <w:b/>
          <w:sz w:val="24"/>
          <w:szCs w:val="24"/>
          <w:lang w:val="kk-KZ"/>
        </w:rPr>
        <w:t xml:space="preserve"> </w:t>
      </w:r>
      <w:r w:rsidR="00007E0F" w:rsidRPr="00E36865">
        <w:rPr>
          <w:rFonts w:ascii="Verdana" w:eastAsia="Times New Roman" w:hAnsi="Verdana" w:cs="Verdana"/>
          <w:b/>
          <w:sz w:val="24"/>
          <w:szCs w:val="24"/>
          <w:lang w:val="kk-KZ"/>
        </w:rPr>
        <w:t>Р</w:t>
      </w:r>
      <w:r w:rsidR="00007E0F" w:rsidRPr="00E36865">
        <w:rPr>
          <w:rFonts w:ascii="Verdana" w:eastAsia="Times New Roman" w:hAnsi="Verdana" w:cs="Times New Roman"/>
          <w:b/>
          <w:sz w:val="24"/>
          <w:szCs w:val="24"/>
          <w:lang w:val="kk-KZ"/>
        </w:rPr>
        <w:t>ЕЛИЗІ</w:t>
      </w:r>
    </w:p>
    <w:p w:rsidR="00007E0F" w:rsidRPr="00963E51" w:rsidRDefault="00007E0F" w:rsidP="00007E0F">
      <w:pPr>
        <w:spacing w:after="0" w:line="240" w:lineRule="auto"/>
        <w:jc w:val="center"/>
        <w:rPr>
          <w:rFonts w:ascii="Calibri" w:eastAsia="Times New Roman" w:hAnsi="Calibri" w:cs="Times New Roman"/>
          <w:b/>
          <w:sz w:val="24"/>
          <w:szCs w:val="24"/>
        </w:rPr>
      </w:pPr>
    </w:p>
    <w:p w:rsidR="00007E0F" w:rsidRPr="00007E0F" w:rsidRDefault="00007E0F" w:rsidP="00007E0F">
      <w:pPr>
        <w:spacing w:after="0" w:line="240" w:lineRule="auto"/>
        <w:jc w:val="center"/>
        <w:rPr>
          <w:rFonts w:eastAsia="Times New Roman" w:cstheme="minorHAnsi"/>
          <w:b/>
          <w:bCs/>
          <w:snapToGrid w:val="0"/>
          <w:sz w:val="24"/>
          <w:szCs w:val="24"/>
        </w:rPr>
      </w:pPr>
      <w:r w:rsidRPr="00ED3A81">
        <w:rPr>
          <w:rFonts w:ascii="Calibri" w:eastAsia="Times New Roman" w:hAnsi="Calibri" w:cs="Calibri"/>
          <w:b/>
          <w:bCs/>
          <w:snapToGrid w:val="0"/>
          <w:sz w:val="24"/>
          <w:szCs w:val="24"/>
        </w:rPr>
        <w:t xml:space="preserve">   </w:t>
      </w:r>
      <w:r w:rsidRPr="00007E0F">
        <w:rPr>
          <w:rFonts w:ascii="Verdana" w:eastAsia="Times New Roman" w:hAnsi="Verdana" w:cs="Calibri"/>
          <w:b/>
          <w:bCs/>
          <w:snapToGrid w:val="0"/>
          <w:sz w:val="24"/>
          <w:szCs w:val="24"/>
        </w:rPr>
        <w:t xml:space="preserve">  </w:t>
      </w:r>
      <w:r w:rsidRPr="00007E0F">
        <w:rPr>
          <w:rFonts w:eastAsia="Times New Roman" w:cstheme="minorHAnsi"/>
          <w:b/>
          <w:bCs/>
          <w:snapToGrid w:val="0"/>
          <w:sz w:val="24"/>
          <w:szCs w:val="24"/>
          <w:lang w:val="kk-KZ"/>
        </w:rPr>
        <w:t>Қаржы нарығындағы ахуал туралы</w:t>
      </w:r>
    </w:p>
    <w:p w:rsidR="00007E0F" w:rsidRDefault="00007E0F" w:rsidP="00007E0F">
      <w:pPr>
        <w:spacing w:after="0" w:line="240" w:lineRule="auto"/>
        <w:jc w:val="center"/>
        <w:rPr>
          <w:rFonts w:ascii="Times New Roman" w:hAnsi="Times New Roman"/>
          <w:b/>
          <w:sz w:val="24"/>
          <w:szCs w:val="24"/>
          <w:lang w:val="kk-KZ"/>
        </w:rPr>
      </w:pPr>
    </w:p>
    <w:p w:rsidR="00007E0F" w:rsidRPr="00007E0F" w:rsidRDefault="00007E0F" w:rsidP="00007E0F">
      <w:pPr>
        <w:spacing w:after="0" w:line="240" w:lineRule="auto"/>
        <w:rPr>
          <w:rFonts w:ascii="Verdana" w:eastAsia="Times New Roman" w:hAnsi="Verdana" w:cstheme="minorHAnsi"/>
          <w:sz w:val="24"/>
          <w:szCs w:val="24"/>
          <w:lang w:val="kk-KZ"/>
        </w:rPr>
      </w:pPr>
      <w:r w:rsidRPr="00007E0F">
        <w:rPr>
          <w:rFonts w:ascii="Verdana" w:eastAsia="Times New Roman" w:hAnsi="Verdana" w:cstheme="minorHAnsi"/>
          <w:sz w:val="24"/>
          <w:szCs w:val="24"/>
          <w:lang w:val="kk-KZ"/>
        </w:rPr>
        <w:t>2015 жыл</w:t>
      </w:r>
      <w:r>
        <w:rPr>
          <w:rFonts w:ascii="Arial" w:eastAsia="Times New Roman" w:hAnsi="Arial" w:cs="Arial"/>
          <w:sz w:val="24"/>
          <w:szCs w:val="24"/>
          <w:lang w:val="kk-KZ"/>
        </w:rPr>
        <w:t>ғ</w:t>
      </w:r>
      <w:r w:rsidRPr="00007E0F">
        <w:rPr>
          <w:rFonts w:ascii="Verdana" w:eastAsia="Times New Roman" w:hAnsi="Verdana" w:cstheme="minorHAnsi"/>
          <w:sz w:val="24"/>
          <w:szCs w:val="24"/>
          <w:lang w:val="kk-KZ"/>
        </w:rPr>
        <w:t xml:space="preserve">ы 15 шілде                                                             </w:t>
      </w:r>
      <w:r>
        <w:rPr>
          <w:rFonts w:ascii="Verdana" w:eastAsia="Times New Roman" w:hAnsi="Verdana" w:cstheme="minorHAnsi"/>
          <w:sz w:val="24"/>
          <w:szCs w:val="24"/>
          <w:lang w:val="kk-KZ"/>
        </w:rPr>
        <w:t xml:space="preserve">               </w:t>
      </w:r>
      <w:r w:rsidRPr="00007E0F">
        <w:rPr>
          <w:rFonts w:ascii="Verdana" w:eastAsia="Times New Roman" w:hAnsi="Verdana" w:cstheme="minorHAnsi"/>
          <w:sz w:val="24"/>
          <w:szCs w:val="24"/>
          <w:lang w:val="kk-KZ"/>
        </w:rPr>
        <w:t xml:space="preserve">Алматы </w:t>
      </w:r>
      <w:r>
        <w:rPr>
          <w:rFonts w:ascii="Arial" w:eastAsia="Times New Roman" w:hAnsi="Arial" w:cs="Arial"/>
          <w:sz w:val="24"/>
          <w:szCs w:val="24"/>
          <w:lang w:val="kk-KZ"/>
        </w:rPr>
        <w:t>қ</w:t>
      </w:r>
      <w:r w:rsidRPr="00007E0F">
        <w:rPr>
          <w:rFonts w:ascii="Verdana" w:eastAsia="Times New Roman" w:hAnsi="Verdana" w:cstheme="minorHAnsi"/>
          <w:sz w:val="24"/>
          <w:szCs w:val="24"/>
          <w:lang w:val="kk-KZ"/>
        </w:rPr>
        <w:t>.</w:t>
      </w:r>
    </w:p>
    <w:p w:rsidR="00007E0F" w:rsidRPr="00ED3A81" w:rsidRDefault="00007E0F" w:rsidP="00007E0F">
      <w:pPr>
        <w:spacing w:after="0" w:line="240" w:lineRule="auto"/>
        <w:ind w:firstLine="709"/>
        <w:jc w:val="both"/>
        <w:rPr>
          <w:rFonts w:ascii="Calibri" w:eastAsia="Times New Roman" w:hAnsi="Calibri" w:cs="Calibri"/>
          <w:sz w:val="24"/>
          <w:szCs w:val="24"/>
          <w:lang w:val="kk-KZ"/>
        </w:rPr>
      </w:pPr>
    </w:p>
    <w:p w:rsidR="00007E0F" w:rsidRPr="00007E0F" w:rsidRDefault="00007E0F" w:rsidP="00007E0F">
      <w:pPr>
        <w:spacing w:after="0" w:line="240" w:lineRule="auto"/>
        <w:ind w:firstLine="709"/>
        <w:jc w:val="both"/>
        <w:rPr>
          <w:rFonts w:eastAsia="Times New Roman" w:cstheme="minorHAnsi"/>
          <w:sz w:val="24"/>
          <w:szCs w:val="24"/>
          <w:lang w:val="kk-KZ"/>
        </w:rPr>
      </w:pPr>
      <w:r w:rsidRPr="00007E0F">
        <w:rPr>
          <w:rFonts w:eastAsia="Times New Roman" w:cstheme="minorHAnsi"/>
          <w:b/>
          <w:snapToGrid w:val="0"/>
          <w:sz w:val="24"/>
          <w:szCs w:val="24"/>
          <w:lang w:val="kk-KZ"/>
        </w:rPr>
        <w:t xml:space="preserve">1. </w:t>
      </w:r>
      <w:r w:rsidRPr="00007E0F">
        <w:rPr>
          <w:rFonts w:eastAsia="Times New Roman" w:cstheme="minorHAnsi"/>
          <w:b/>
          <w:sz w:val="24"/>
          <w:szCs w:val="24"/>
          <w:lang w:val="kk-KZ"/>
        </w:rPr>
        <w:t xml:space="preserve">2015 жылғы маусымдағы инфляция </w:t>
      </w:r>
    </w:p>
    <w:p w:rsidR="00007E0F" w:rsidRPr="00007E0F" w:rsidRDefault="00007E0F" w:rsidP="00007E0F">
      <w:pPr>
        <w:spacing w:after="0" w:line="240" w:lineRule="auto"/>
        <w:ind w:firstLine="708"/>
        <w:jc w:val="both"/>
        <w:rPr>
          <w:rFonts w:eastAsia="Times New Roman" w:cstheme="minorHAnsi"/>
          <w:snapToGrid w:val="0"/>
          <w:sz w:val="24"/>
          <w:szCs w:val="24"/>
          <w:lang w:val="kk-KZ"/>
        </w:rPr>
      </w:pPr>
      <w:r w:rsidRPr="00007E0F">
        <w:rPr>
          <w:rFonts w:eastAsia="Times New Roman" w:cstheme="minorHAnsi"/>
          <w:snapToGrid w:val="0"/>
          <w:sz w:val="24"/>
          <w:szCs w:val="24"/>
          <w:lang w:val="kk-KZ"/>
        </w:rPr>
        <w:t>Қазақстан Республикасының Ұлттық экономика министрлігі Статистика комитетінің ресми деректері бойынша 2015 жылғы маусымда тұтыну тауарлары мен қызметтерінің бағасы 0,1%-ға (2014 жылғы маусымда – 0,3%-ға өсті) төмендеді. Бұл ретте, азық-түлік тауарларының бағасы 0,5%-ға (0,4%-ға өсті) азайды. Азық-түлікке жатпайтын тауарлардың бағасы 0,3%-ға (0,3%-ға өсті), ақылы қызмет көрсету  – 0,1%-ға (0,2%-ға өсті) көтерілді.</w:t>
      </w:r>
    </w:p>
    <w:p w:rsidR="00007E0F" w:rsidRPr="00007E0F" w:rsidRDefault="00007E0F" w:rsidP="00007E0F">
      <w:pPr>
        <w:spacing w:after="0" w:line="240" w:lineRule="auto"/>
        <w:ind w:firstLine="709"/>
        <w:jc w:val="both"/>
        <w:rPr>
          <w:rFonts w:eastAsia="Times New Roman" w:cstheme="minorHAnsi"/>
          <w:snapToGrid w:val="0"/>
          <w:sz w:val="24"/>
          <w:szCs w:val="24"/>
          <w:lang w:val="kk-KZ"/>
        </w:rPr>
      </w:pPr>
      <w:r w:rsidRPr="00007E0F">
        <w:rPr>
          <w:rFonts w:eastAsia="Times New Roman" w:cstheme="minorHAnsi"/>
          <w:sz w:val="24"/>
          <w:szCs w:val="24"/>
          <w:lang w:val="kk-KZ"/>
        </w:rPr>
        <w:t xml:space="preserve">Азық-түлік тауарларының ішінде </w:t>
      </w:r>
      <w:r w:rsidRPr="00007E0F">
        <w:rPr>
          <w:rFonts w:eastAsia="Times New Roman" w:cstheme="minorHAnsi"/>
          <w:snapToGrid w:val="0"/>
          <w:sz w:val="24"/>
          <w:szCs w:val="24"/>
          <w:lang w:val="kk-KZ"/>
        </w:rPr>
        <w:t xml:space="preserve">2015 жылғы маусымда көп дәрежеде жемістер 1,9%-ға, күріш және нан – 0,6%-ға, </w:t>
      </w:r>
      <w:r w:rsidRPr="00007E0F">
        <w:rPr>
          <w:rFonts w:eastAsia="Calibri" w:cstheme="minorHAnsi"/>
          <w:sz w:val="24"/>
          <w:szCs w:val="24"/>
          <w:lang w:val="kk-KZ"/>
        </w:rPr>
        <w:t xml:space="preserve">балық және теңіз өнімдері </w:t>
      </w:r>
      <w:r w:rsidRPr="00007E0F">
        <w:rPr>
          <w:rFonts w:eastAsia="Times New Roman" w:cstheme="minorHAnsi"/>
          <w:snapToGrid w:val="0"/>
          <w:sz w:val="24"/>
          <w:szCs w:val="24"/>
          <w:lang w:val="kk-KZ"/>
        </w:rPr>
        <w:t xml:space="preserve">– 0,5%-ға, макарон өнімдері – 0,3%-ға қымбаттады. Көкөністердің бағасы 9,6%-ға, оның ішінде </w:t>
      </w:r>
      <w:r w:rsidRPr="00007E0F">
        <w:rPr>
          <w:rFonts w:eastAsia="Calibri" w:cstheme="minorHAnsi"/>
          <w:sz w:val="24"/>
          <w:szCs w:val="24"/>
          <w:lang w:val="kk-KZ"/>
        </w:rPr>
        <w:t>орамжапырақ</w:t>
      </w:r>
      <w:r w:rsidRPr="00007E0F">
        <w:rPr>
          <w:rFonts w:eastAsia="Times New Roman" w:cstheme="minorHAnsi"/>
          <w:snapToGrid w:val="0"/>
          <w:sz w:val="24"/>
          <w:szCs w:val="24"/>
          <w:lang w:val="kk-KZ"/>
        </w:rPr>
        <w:t xml:space="preserve"> – 28,8%-ға, жұмыртқа –  6,6%-ға, қант – 0,5%-ға, май және тоң майлар – 0,4%-ға, </w:t>
      </w:r>
      <w:r w:rsidRPr="00007E0F">
        <w:rPr>
          <w:rFonts w:eastAsia="Times New Roman" w:cstheme="minorHAnsi"/>
          <w:sz w:val="24"/>
          <w:szCs w:val="24"/>
          <w:lang w:val="kk-KZ"/>
        </w:rPr>
        <w:t xml:space="preserve">сүт өнімдері </w:t>
      </w:r>
      <w:r w:rsidRPr="00007E0F">
        <w:rPr>
          <w:rFonts w:eastAsia="Times New Roman" w:cstheme="minorHAnsi"/>
          <w:snapToGrid w:val="0"/>
          <w:sz w:val="24"/>
          <w:szCs w:val="24"/>
          <w:lang w:val="kk-KZ"/>
        </w:rPr>
        <w:t>– 0,3%-ға, жарма, ет және ет өнімдері – 0,2%-ға төмендеді.</w:t>
      </w:r>
    </w:p>
    <w:p w:rsidR="00007E0F" w:rsidRPr="00007E0F" w:rsidRDefault="00007E0F" w:rsidP="00007E0F">
      <w:pPr>
        <w:spacing w:after="0" w:line="240" w:lineRule="auto"/>
        <w:ind w:firstLine="708"/>
        <w:jc w:val="both"/>
        <w:rPr>
          <w:rFonts w:eastAsia="Times New Roman" w:cstheme="minorHAnsi"/>
          <w:snapToGrid w:val="0"/>
          <w:sz w:val="24"/>
          <w:szCs w:val="24"/>
          <w:lang w:val="kk-KZ"/>
        </w:rPr>
      </w:pPr>
      <w:r w:rsidRPr="00007E0F">
        <w:rPr>
          <w:rFonts w:eastAsia="Times New Roman" w:cstheme="minorHAnsi"/>
          <w:snapToGrid w:val="0"/>
          <w:sz w:val="24"/>
          <w:szCs w:val="24"/>
          <w:lang w:val="kk-KZ"/>
        </w:rPr>
        <w:t xml:space="preserve">Азық-түлікке жатпайтын тауарлар </w:t>
      </w:r>
      <w:r w:rsidRPr="00007E0F">
        <w:rPr>
          <w:rFonts w:eastAsia="Times New Roman" w:cstheme="minorHAnsi"/>
          <w:sz w:val="24"/>
          <w:szCs w:val="24"/>
          <w:lang w:val="kk-KZ"/>
        </w:rPr>
        <w:t>нарығында</w:t>
      </w:r>
      <w:r w:rsidRPr="00007E0F">
        <w:rPr>
          <w:rFonts w:eastAsia="Times New Roman" w:cstheme="minorHAnsi"/>
          <w:snapToGrid w:val="0"/>
          <w:sz w:val="24"/>
          <w:szCs w:val="24"/>
          <w:lang w:val="kk-KZ"/>
        </w:rPr>
        <w:t xml:space="preserve"> матаның бағасы 0,7%-ға, аяқ киім – 0,5%-ға, </w:t>
      </w:r>
      <w:r w:rsidRPr="00007E0F">
        <w:rPr>
          <w:rFonts w:eastAsia="Calibri" w:cstheme="minorHAnsi"/>
          <w:sz w:val="24"/>
          <w:szCs w:val="24"/>
          <w:lang w:val="kk-KZ"/>
        </w:rPr>
        <w:t xml:space="preserve">тұрмыстық үй заттары </w:t>
      </w:r>
      <w:r w:rsidRPr="00007E0F">
        <w:rPr>
          <w:rFonts w:eastAsia="Times New Roman" w:cstheme="minorHAnsi"/>
          <w:snapToGrid w:val="0"/>
          <w:sz w:val="24"/>
          <w:szCs w:val="24"/>
          <w:lang w:val="kk-KZ"/>
        </w:rPr>
        <w:t xml:space="preserve">– 0,4%-ға, дәрі-дәрмектер – 0,2%-ға өсті. </w:t>
      </w:r>
      <w:r w:rsidRPr="00007E0F">
        <w:rPr>
          <w:rFonts w:eastAsia="Calibri" w:cstheme="minorHAnsi"/>
          <w:sz w:val="24"/>
          <w:szCs w:val="24"/>
          <w:lang w:val="kk-KZ"/>
        </w:rPr>
        <w:t xml:space="preserve">Бензиннің құны </w:t>
      </w:r>
      <w:r w:rsidRPr="00007E0F">
        <w:rPr>
          <w:rFonts w:eastAsia="Times New Roman" w:cstheme="minorHAnsi"/>
          <w:snapToGrid w:val="0"/>
          <w:sz w:val="24"/>
          <w:szCs w:val="24"/>
          <w:lang w:val="kk-KZ"/>
        </w:rPr>
        <w:t>0,3%-ға өсті, дизель отыны 0,4%-ға төмендеді.</w:t>
      </w:r>
    </w:p>
    <w:p w:rsidR="00007E0F" w:rsidRPr="00007E0F" w:rsidRDefault="00007E0F" w:rsidP="00007E0F">
      <w:pPr>
        <w:spacing w:after="0" w:line="240" w:lineRule="auto"/>
        <w:ind w:firstLine="709"/>
        <w:jc w:val="both"/>
        <w:rPr>
          <w:rFonts w:eastAsia="Times New Roman" w:cstheme="minorHAnsi"/>
          <w:snapToGrid w:val="0"/>
          <w:sz w:val="24"/>
          <w:szCs w:val="24"/>
          <w:lang w:val="kk-KZ"/>
        </w:rPr>
      </w:pPr>
      <w:r w:rsidRPr="00007E0F">
        <w:rPr>
          <w:rFonts w:eastAsia="Times New Roman" w:cstheme="minorHAnsi"/>
          <w:sz w:val="24"/>
          <w:szCs w:val="24"/>
          <w:lang w:val="kk-KZ"/>
        </w:rPr>
        <w:t xml:space="preserve">Ақылы қызмет көрсету </w:t>
      </w:r>
      <w:r w:rsidRPr="00007E0F">
        <w:rPr>
          <w:rFonts w:eastAsia="Times New Roman" w:cstheme="minorHAnsi"/>
          <w:snapToGrid w:val="0"/>
          <w:sz w:val="24"/>
          <w:szCs w:val="24"/>
          <w:lang w:val="kk-KZ"/>
        </w:rPr>
        <w:t>тобында</w:t>
      </w:r>
      <w:r w:rsidRPr="00007E0F">
        <w:rPr>
          <w:rFonts w:eastAsia="Times New Roman" w:cstheme="minorHAnsi"/>
          <w:sz w:val="24"/>
          <w:szCs w:val="24"/>
          <w:lang w:val="kk-KZ"/>
        </w:rPr>
        <w:t xml:space="preserve"> тұрғын үй-коммуналдық саладағы қызметке ақы төлеу </w:t>
      </w:r>
      <w:r w:rsidRPr="00007E0F">
        <w:rPr>
          <w:rFonts w:eastAsia="Times New Roman" w:cstheme="minorHAnsi"/>
          <w:snapToGrid w:val="0"/>
          <w:sz w:val="24"/>
          <w:szCs w:val="24"/>
          <w:lang w:val="kk-KZ"/>
        </w:rPr>
        <w:t>0,1%-ға төмендеді</w:t>
      </w:r>
      <w:r w:rsidRPr="00007E0F">
        <w:rPr>
          <w:rFonts w:eastAsia="Times New Roman" w:cstheme="minorHAnsi"/>
          <w:sz w:val="24"/>
          <w:szCs w:val="24"/>
          <w:lang w:val="kk-KZ"/>
        </w:rPr>
        <w:t xml:space="preserve">. Бұл ретте ыстық су </w:t>
      </w:r>
      <w:r w:rsidRPr="00007E0F">
        <w:rPr>
          <w:rFonts w:eastAsia="Times New Roman" w:cstheme="minorHAnsi"/>
          <w:snapToGrid w:val="0"/>
          <w:sz w:val="24"/>
          <w:szCs w:val="24"/>
          <w:lang w:val="kk-KZ"/>
        </w:rPr>
        <w:t>тарифтері  1,7%-ға, сұйытылған газ – 0,7%-ға азайды. Т</w:t>
      </w:r>
      <w:r w:rsidRPr="00007E0F">
        <w:rPr>
          <w:rFonts w:eastAsia="Times New Roman" w:cstheme="minorHAnsi"/>
          <w:sz w:val="24"/>
          <w:szCs w:val="24"/>
          <w:lang w:val="kk-KZ"/>
        </w:rPr>
        <w:t xml:space="preserve">ұрын үйді жалға алғаны үшін </w:t>
      </w:r>
      <w:r w:rsidRPr="00007E0F">
        <w:rPr>
          <w:rFonts w:eastAsia="Times New Roman" w:cstheme="minorHAnsi"/>
          <w:snapToGrid w:val="0"/>
          <w:sz w:val="24"/>
          <w:szCs w:val="24"/>
          <w:lang w:val="kk-KZ"/>
        </w:rPr>
        <w:t xml:space="preserve">баға 0,4%-ға, </w:t>
      </w:r>
      <w:r w:rsidRPr="00007E0F">
        <w:rPr>
          <w:rFonts w:eastAsia="Times New Roman" w:cstheme="minorHAnsi"/>
          <w:sz w:val="24"/>
          <w:szCs w:val="24"/>
          <w:lang w:val="kk-KZ"/>
        </w:rPr>
        <w:t xml:space="preserve">тұрғын үйді ұстау </w:t>
      </w:r>
      <w:r w:rsidRPr="00007E0F">
        <w:rPr>
          <w:rFonts w:eastAsia="Times New Roman" w:cstheme="minorHAnsi"/>
          <w:snapToGrid w:val="0"/>
          <w:sz w:val="24"/>
          <w:szCs w:val="24"/>
          <w:lang w:val="kk-KZ"/>
        </w:rPr>
        <w:t xml:space="preserve">– 0,2%-ға өсті. </w:t>
      </w:r>
      <w:r w:rsidRPr="00007E0F">
        <w:rPr>
          <w:rFonts w:eastAsia="Times New Roman" w:cstheme="minorHAnsi"/>
          <w:sz w:val="24"/>
          <w:szCs w:val="24"/>
          <w:lang w:val="kk-KZ"/>
        </w:rPr>
        <w:t xml:space="preserve">Бұдан басқа, қызмет көрсету құрылымында </w:t>
      </w:r>
      <w:r w:rsidRPr="00007E0F">
        <w:rPr>
          <w:rFonts w:eastAsia="Times New Roman" w:cstheme="minorHAnsi"/>
          <w:snapToGrid w:val="0"/>
          <w:sz w:val="24"/>
          <w:szCs w:val="24"/>
          <w:lang w:val="kk-KZ"/>
        </w:rPr>
        <w:t xml:space="preserve">амбулаторлық қызметтің бағасы 0,4%-ға, мейрамханалар мен қонақүйлер  қызметі  – 0,5%-ға өсті. </w:t>
      </w:r>
      <w:r w:rsidRPr="00007E0F">
        <w:rPr>
          <w:rFonts w:eastAsia="Times New Roman" w:cstheme="minorHAnsi"/>
          <w:sz w:val="24"/>
          <w:szCs w:val="24"/>
          <w:lang w:val="kk-KZ"/>
        </w:rPr>
        <w:t xml:space="preserve">Білім беру қызметі </w:t>
      </w:r>
      <w:r w:rsidRPr="00007E0F">
        <w:rPr>
          <w:rFonts w:eastAsia="Times New Roman" w:cstheme="minorHAnsi"/>
          <w:snapToGrid w:val="0"/>
          <w:sz w:val="24"/>
          <w:szCs w:val="24"/>
          <w:lang w:val="kk-KZ"/>
        </w:rPr>
        <w:t>0,1%-ға арзандады.</w:t>
      </w:r>
    </w:p>
    <w:p w:rsidR="00007E0F" w:rsidRPr="00007E0F" w:rsidRDefault="00007E0F" w:rsidP="00007E0F">
      <w:pPr>
        <w:spacing w:after="0" w:line="240" w:lineRule="auto"/>
        <w:ind w:firstLine="709"/>
        <w:jc w:val="both"/>
        <w:rPr>
          <w:rFonts w:eastAsia="Times New Roman" w:cstheme="minorHAnsi"/>
          <w:sz w:val="24"/>
          <w:szCs w:val="24"/>
          <w:lang w:val="kk-KZ"/>
        </w:rPr>
      </w:pPr>
      <w:r w:rsidRPr="00007E0F">
        <w:rPr>
          <w:rFonts w:eastAsia="Times New Roman" w:cstheme="minorHAnsi"/>
          <w:sz w:val="24"/>
          <w:szCs w:val="24"/>
          <w:lang w:val="kk-KZ"/>
        </w:rPr>
        <w:t xml:space="preserve">2015 жылғы қаңтар-маусымда инфляция 1,4% (2014 жылғы қаңтар-маусымда – 4,8%) болды. </w:t>
      </w:r>
      <w:r w:rsidRPr="00007E0F">
        <w:rPr>
          <w:rFonts w:eastAsia="Times New Roman" w:cstheme="minorHAnsi"/>
          <w:snapToGrid w:val="0"/>
          <w:sz w:val="24"/>
          <w:szCs w:val="24"/>
          <w:lang w:val="kk-KZ"/>
        </w:rPr>
        <w:t xml:space="preserve">Азық-түлік тауарлары </w:t>
      </w:r>
      <w:r w:rsidRPr="00007E0F">
        <w:rPr>
          <w:rFonts w:eastAsia="Times New Roman" w:cstheme="minorHAnsi"/>
          <w:sz w:val="24"/>
          <w:szCs w:val="24"/>
          <w:lang w:val="kk-KZ"/>
        </w:rPr>
        <w:t>2015 жылдың басынан бастап 1,4%-ға (5,5%-ға), а</w:t>
      </w:r>
      <w:r w:rsidRPr="00007E0F">
        <w:rPr>
          <w:rFonts w:eastAsia="Times New Roman" w:cstheme="minorHAnsi"/>
          <w:snapToGrid w:val="0"/>
          <w:sz w:val="24"/>
          <w:szCs w:val="24"/>
          <w:lang w:val="kk-KZ"/>
        </w:rPr>
        <w:t>зық-түлікке жатпайтын тауарлар</w:t>
      </w:r>
      <w:r w:rsidRPr="00007E0F">
        <w:rPr>
          <w:rFonts w:eastAsia="Times New Roman" w:cstheme="minorHAnsi"/>
          <w:sz w:val="24"/>
          <w:szCs w:val="24"/>
          <w:lang w:val="kk-KZ"/>
        </w:rPr>
        <w:t xml:space="preserve"> – 0,7%-ға (4,7%-ға), ақылы қызмет көрсету – 2,1%-ға (4,0%-ға) қымбаттады (1-график).</w:t>
      </w:r>
    </w:p>
    <w:p w:rsidR="00007E0F" w:rsidRPr="00007E0F" w:rsidRDefault="00007E0F" w:rsidP="00007E0F">
      <w:pPr>
        <w:spacing w:after="0" w:line="240" w:lineRule="auto"/>
        <w:ind w:firstLine="709"/>
        <w:jc w:val="right"/>
        <w:rPr>
          <w:rFonts w:eastAsia="Times New Roman" w:cstheme="minorHAnsi"/>
          <w:snapToGrid w:val="0"/>
          <w:sz w:val="24"/>
          <w:szCs w:val="24"/>
          <w:lang w:val="kk-KZ"/>
        </w:rPr>
      </w:pPr>
    </w:p>
    <w:p w:rsidR="00007E0F" w:rsidRPr="00007E0F" w:rsidRDefault="00007E0F" w:rsidP="00007E0F">
      <w:pPr>
        <w:spacing w:after="0" w:line="240" w:lineRule="auto"/>
        <w:ind w:firstLine="709"/>
        <w:jc w:val="right"/>
        <w:rPr>
          <w:rFonts w:eastAsia="Times New Roman" w:cstheme="minorHAnsi"/>
          <w:snapToGrid w:val="0"/>
          <w:sz w:val="24"/>
          <w:szCs w:val="24"/>
          <w:lang w:val="kk-KZ"/>
        </w:rPr>
      </w:pPr>
      <w:r w:rsidRPr="00007E0F">
        <w:rPr>
          <w:rFonts w:eastAsia="Times New Roman" w:cstheme="minorHAnsi"/>
          <w:snapToGrid w:val="0"/>
          <w:sz w:val="24"/>
          <w:szCs w:val="24"/>
          <w:lang w:val="kk-KZ"/>
        </w:rPr>
        <w:t xml:space="preserve">1-график </w:t>
      </w:r>
    </w:p>
    <w:p w:rsidR="00007E0F" w:rsidRPr="00007E0F" w:rsidRDefault="00007E0F" w:rsidP="00007E0F">
      <w:pPr>
        <w:spacing w:after="0" w:line="240" w:lineRule="auto"/>
        <w:ind w:firstLine="709"/>
        <w:jc w:val="center"/>
        <w:rPr>
          <w:rFonts w:eastAsia="Times New Roman" w:cstheme="minorHAnsi"/>
          <w:b/>
          <w:bCs/>
          <w:snapToGrid w:val="0"/>
          <w:sz w:val="24"/>
          <w:szCs w:val="24"/>
          <w:lang w:val="kk-KZ"/>
        </w:rPr>
      </w:pPr>
      <w:r w:rsidRPr="00007E0F">
        <w:rPr>
          <w:rFonts w:eastAsia="Times New Roman" w:cstheme="minorHAnsi"/>
          <w:b/>
          <w:bCs/>
          <w:snapToGrid w:val="0"/>
          <w:sz w:val="24"/>
          <w:szCs w:val="24"/>
          <w:lang w:val="kk-KZ"/>
        </w:rPr>
        <w:t>2014 және 2015 жж. қаңтар-маусымдағы инфляция және оның негізгі топтары</w:t>
      </w:r>
    </w:p>
    <w:p w:rsidR="00007E0F" w:rsidRPr="00007E0F" w:rsidRDefault="00007E0F" w:rsidP="00007E0F">
      <w:pPr>
        <w:spacing w:after="0" w:line="240" w:lineRule="auto"/>
        <w:jc w:val="center"/>
        <w:rPr>
          <w:rFonts w:eastAsia="Times New Roman" w:cstheme="minorHAnsi"/>
          <w:snapToGrid w:val="0"/>
          <w:sz w:val="24"/>
          <w:szCs w:val="24"/>
          <w:lang w:val="kk-KZ"/>
        </w:rPr>
      </w:pPr>
      <w:r w:rsidRPr="00007E0F">
        <w:rPr>
          <w:rFonts w:eastAsia="Times New Roman" w:cstheme="minorHAnsi"/>
          <w:noProof/>
          <w:sz w:val="24"/>
          <w:szCs w:val="24"/>
          <w:lang w:eastAsia="ru-RU"/>
        </w:rPr>
        <w:drawing>
          <wp:inline distT="0" distB="0" distL="0" distR="0" wp14:anchorId="64B3980B" wp14:editId="58DCCD0A">
            <wp:extent cx="6200775" cy="191452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7E0F" w:rsidRPr="00007E0F" w:rsidRDefault="00007E0F" w:rsidP="00007E0F">
      <w:pPr>
        <w:spacing w:after="0" w:line="240" w:lineRule="auto"/>
        <w:ind w:firstLine="709"/>
        <w:jc w:val="both"/>
        <w:rPr>
          <w:rFonts w:eastAsia="Times New Roman" w:cstheme="minorHAnsi"/>
          <w:sz w:val="24"/>
          <w:szCs w:val="24"/>
          <w:lang w:val="kk-KZ"/>
        </w:rPr>
      </w:pPr>
      <w:r w:rsidRPr="00007E0F">
        <w:rPr>
          <w:rFonts w:eastAsia="Times New Roman" w:cstheme="minorHAnsi"/>
          <w:snapToGrid w:val="0"/>
          <w:sz w:val="24"/>
          <w:szCs w:val="24"/>
          <w:lang w:val="kk-KZ"/>
        </w:rPr>
        <w:t xml:space="preserve">2015 жылғы маусымда инфляция жылдық көрсетуде 3,9% (2014 жылғы желтоқсанда – 7,4%) болды. Азық-түлік тауарлары </w:t>
      </w:r>
      <w:r w:rsidRPr="00007E0F">
        <w:rPr>
          <w:rFonts w:eastAsia="Times New Roman" w:cstheme="minorHAnsi"/>
          <w:sz w:val="24"/>
          <w:szCs w:val="24"/>
          <w:lang w:val="kk-KZ"/>
        </w:rPr>
        <w:t>соңғы 12 айда</w:t>
      </w:r>
      <w:r w:rsidRPr="00007E0F">
        <w:rPr>
          <w:rFonts w:eastAsia="Times New Roman" w:cstheme="minorHAnsi"/>
          <w:snapToGrid w:val="0"/>
          <w:sz w:val="24"/>
          <w:szCs w:val="24"/>
          <w:lang w:val="kk-KZ"/>
        </w:rPr>
        <w:t xml:space="preserve"> 3,7%-ға (8,0%-ға), </w:t>
      </w:r>
      <w:r w:rsidRPr="00007E0F">
        <w:rPr>
          <w:rFonts w:eastAsia="Times New Roman" w:cstheme="minorHAnsi"/>
          <w:sz w:val="24"/>
          <w:szCs w:val="24"/>
          <w:lang w:val="kk-KZ"/>
        </w:rPr>
        <w:t>а</w:t>
      </w:r>
      <w:r w:rsidRPr="00007E0F">
        <w:rPr>
          <w:rFonts w:eastAsia="Times New Roman" w:cstheme="minorHAnsi"/>
          <w:snapToGrid w:val="0"/>
          <w:sz w:val="24"/>
          <w:szCs w:val="24"/>
          <w:lang w:val="kk-KZ"/>
        </w:rPr>
        <w:t xml:space="preserve">зық-түлікке жатпайтын тауарлар – 3,6%-ға (7,8%-ға), </w:t>
      </w:r>
      <w:r w:rsidRPr="00007E0F">
        <w:rPr>
          <w:rFonts w:eastAsia="Times New Roman" w:cstheme="minorHAnsi"/>
          <w:sz w:val="24"/>
          <w:szCs w:val="24"/>
          <w:lang w:val="kk-KZ"/>
        </w:rPr>
        <w:t xml:space="preserve">ақылы қызмет көрсету </w:t>
      </w:r>
      <w:r w:rsidRPr="00007E0F">
        <w:rPr>
          <w:rFonts w:eastAsia="Times New Roman" w:cstheme="minorHAnsi"/>
          <w:snapToGrid w:val="0"/>
          <w:sz w:val="24"/>
          <w:szCs w:val="24"/>
          <w:lang w:val="kk-KZ"/>
        </w:rPr>
        <w:t>– 4,4%-ға (6,4%-ға) қымбаттады.</w:t>
      </w:r>
    </w:p>
    <w:p w:rsidR="00007E0F" w:rsidRPr="00007E0F" w:rsidRDefault="00007E0F" w:rsidP="00007E0F">
      <w:pPr>
        <w:spacing w:after="0" w:line="240" w:lineRule="auto"/>
        <w:ind w:firstLine="708"/>
        <w:jc w:val="both"/>
        <w:rPr>
          <w:rFonts w:eastAsia="Times New Roman" w:cstheme="minorHAnsi"/>
          <w:sz w:val="24"/>
          <w:szCs w:val="24"/>
          <w:lang w:val="kk-KZ"/>
        </w:rPr>
      </w:pPr>
    </w:p>
    <w:p w:rsidR="00007E0F" w:rsidRPr="00007E0F" w:rsidRDefault="00007E0F" w:rsidP="00007E0F">
      <w:pPr>
        <w:keepNext/>
        <w:spacing w:after="0" w:line="240" w:lineRule="auto"/>
        <w:ind w:firstLine="709"/>
        <w:jc w:val="both"/>
        <w:rPr>
          <w:rFonts w:eastAsia="Times New Roman" w:cstheme="minorHAnsi"/>
          <w:b/>
          <w:bCs/>
          <w:sz w:val="24"/>
          <w:szCs w:val="24"/>
          <w:lang w:val="kk-KZ"/>
        </w:rPr>
      </w:pPr>
      <w:r w:rsidRPr="00007E0F">
        <w:rPr>
          <w:rFonts w:eastAsia="Times New Roman" w:cstheme="minorHAnsi"/>
          <w:b/>
          <w:sz w:val="24"/>
          <w:szCs w:val="24"/>
          <w:lang w:val="kk-KZ"/>
        </w:rPr>
        <w:lastRenderedPageBreak/>
        <w:t xml:space="preserve">2. </w:t>
      </w:r>
      <w:r w:rsidRPr="00007E0F">
        <w:rPr>
          <w:rFonts w:eastAsia="Times New Roman" w:cstheme="minorHAnsi"/>
          <w:b/>
          <w:iCs/>
          <w:sz w:val="24"/>
          <w:szCs w:val="24"/>
          <w:lang w:val="kk-KZ"/>
        </w:rPr>
        <w:t xml:space="preserve">2015 жылғы маусымның соңындағы халықаралық резервтер мен ақша агрегаттары </w:t>
      </w:r>
    </w:p>
    <w:p w:rsidR="00007E0F" w:rsidRPr="00007E0F" w:rsidRDefault="00007E0F" w:rsidP="00007E0F">
      <w:pPr>
        <w:spacing w:after="0" w:line="240" w:lineRule="auto"/>
        <w:ind w:firstLine="708"/>
        <w:jc w:val="both"/>
        <w:rPr>
          <w:rFonts w:eastAsia="Times New Roman" w:cstheme="minorHAnsi"/>
          <w:sz w:val="24"/>
          <w:szCs w:val="24"/>
          <w:lang w:val="kk-KZ"/>
        </w:rPr>
      </w:pPr>
      <w:r w:rsidRPr="00007E0F">
        <w:rPr>
          <w:rFonts w:eastAsia="Times New Roman" w:cstheme="minorHAnsi"/>
          <w:sz w:val="24"/>
          <w:szCs w:val="24"/>
          <w:lang w:val="kk-KZ"/>
        </w:rPr>
        <w:t xml:space="preserve">2015 жылғы маусымның аяғында Ұлттық Банктің жалпы халықаралық  резервтері 2015 жылғы мамырмен салыстырғанда 0,5%-ға ұлғайды және 28,9 млрд. АҚШ доллары болды. Ұлттық Банктің  таза халықаралық резервтері 2015 жылғы мамырмен салыстырғанда 0,5%-ға ұлғайды және 28,1 млрд. АҚШ доллары болды. </w:t>
      </w:r>
    </w:p>
    <w:p w:rsidR="00007E0F" w:rsidRPr="00007E0F" w:rsidRDefault="00007E0F" w:rsidP="00007E0F">
      <w:pPr>
        <w:spacing w:after="0" w:line="240" w:lineRule="auto"/>
        <w:ind w:firstLine="709"/>
        <w:jc w:val="both"/>
        <w:rPr>
          <w:rFonts w:eastAsia="Times New Roman" w:cstheme="minorHAnsi"/>
          <w:sz w:val="24"/>
          <w:szCs w:val="24"/>
          <w:lang w:val="kk-KZ"/>
        </w:rPr>
      </w:pPr>
      <w:r w:rsidRPr="00007E0F">
        <w:rPr>
          <w:rFonts w:eastAsia="Times New Roman" w:cstheme="minorHAnsi"/>
          <w:sz w:val="24"/>
          <w:szCs w:val="24"/>
          <w:lang w:val="kk-KZ"/>
        </w:rPr>
        <w:t xml:space="preserve">Елдің халықаралық резервтері, жалпы алғанда Ұлттық қордың шетел валютасындағы активтерін (69,0 млрд. АҚШ доллары) қоса алғанда, 2015 жылғы мамырмен салыстырғанда 97,9 млрд. АҚШ долларына дейін 0,2%-ға ұлғайды. </w:t>
      </w:r>
    </w:p>
    <w:p w:rsidR="00007E0F" w:rsidRPr="00007E0F" w:rsidRDefault="00007E0F" w:rsidP="00007E0F">
      <w:pPr>
        <w:autoSpaceDE w:val="0"/>
        <w:autoSpaceDN w:val="0"/>
        <w:adjustRightInd w:val="0"/>
        <w:spacing w:after="0" w:line="240" w:lineRule="auto"/>
        <w:ind w:firstLine="709"/>
        <w:jc w:val="both"/>
        <w:rPr>
          <w:rFonts w:eastAsia="Times New Roman" w:cstheme="minorHAnsi"/>
          <w:sz w:val="24"/>
          <w:szCs w:val="24"/>
          <w:lang w:val="kk-KZ"/>
        </w:rPr>
      </w:pPr>
      <w:r w:rsidRPr="00007E0F">
        <w:rPr>
          <w:rFonts w:eastAsia="Times New Roman" w:cstheme="minorHAnsi"/>
          <w:sz w:val="24"/>
          <w:szCs w:val="24"/>
          <w:lang w:val="kk-KZ"/>
        </w:rPr>
        <w:t>2015 жылғы маусымда ақша базасы 15,0%-ға кеңейіп, 4191,2 млрд. теңге болды (жыл басынан бері 22,8%-ға кеңейді). Тар ақша базасы, яғни екінші деңгейдегі банктердің Ұлттық Банктегі мерзімді депозиттерін есептемегендегі ақша базасы 3877,9 млрд. теңгеге дейін 11,1%-ға кеңейді.</w:t>
      </w:r>
    </w:p>
    <w:p w:rsidR="00007E0F" w:rsidRPr="00007E0F" w:rsidRDefault="00007E0F" w:rsidP="00007E0F">
      <w:pPr>
        <w:spacing w:after="0" w:line="240" w:lineRule="auto"/>
        <w:ind w:firstLine="708"/>
        <w:jc w:val="both"/>
        <w:rPr>
          <w:rFonts w:eastAsia="Times New Roman" w:cstheme="minorHAnsi"/>
          <w:sz w:val="24"/>
          <w:szCs w:val="24"/>
          <w:lang w:val="kk-KZ"/>
        </w:rPr>
      </w:pPr>
      <w:r w:rsidRPr="00007E0F">
        <w:rPr>
          <w:rFonts w:eastAsia="Times New Roman" w:cstheme="minorHAnsi"/>
          <w:sz w:val="24"/>
          <w:szCs w:val="24"/>
          <w:lang w:val="kk-KZ"/>
        </w:rPr>
        <w:t>2015 жылғы мамырда ақша массасы 12533,8 млрд. теңгеге дейін 2,2%-ға, айналыстағы қолма-қол ақша – 1086,9 млрд. теңгеге дейін 6,7%-ға, банк жүйесіндегі депозиттер  – 11446,9 млрд. теңгеге дейін 1,8%-ға ұлғайды. Ақша массасының құрылымындағы депозиттердің үлесі депозиттер көлемінің төмендеу қарқынымен салыстырғанда айналыстағы қолма-қол ақшаның қысқару қарқынының 2015 жылғы қаңтар-мамырда тіркелген басым болуы салдарынан 2014 жылғы желтоқсандағы 91,2%-дан 2015 жылғы мамырда 91,3%-ға дейін өсті. 2015 жылғы мамырдың соңында ақша мультипликаторы 3,44 болды</w:t>
      </w:r>
      <w:r w:rsidRPr="00007E0F">
        <w:rPr>
          <w:rFonts w:eastAsia="Times New Roman" w:cstheme="minorHAnsi"/>
          <w:color w:val="000000"/>
          <w:sz w:val="24"/>
          <w:szCs w:val="24"/>
          <w:lang w:val="kk-KZ"/>
        </w:rPr>
        <w:t>.</w:t>
      </w:r>
    </w:p>
    <w:p w:rsidR="00007E0F" w:rsidRPr="00007E0F" w:rsidRDefault="00007E0F" w:rsidP="00007E0F">
      <w:pPr>
        <w:spacing w:after="0" w:line="240" w:lineRule="auto"/>
        <w:ind w:firstLine="709"/>
        <w:jc w:val="both"/>
        <w:rPr>
          <w:rFonts w:eastAsia="Times New Roman" w:cstheme="minorHAnsi"/>
          <w:bCs/>
          <w:sz w:val="24"/>
          <w:szCs w:val="24"/>
          <w:lang w:val="kk-KZ"/>
        </w:rPr>
      </w:pPr>
    </w:p>
    <w:p w:rsidR="00007E0F" w:rsidRPr="00007E0F" w:rsidRDefault="00007E0F" w:rsidP="00007E0F">
      <w:pPr>
        <w:spacing w:after="0" w:line="240" w:lineRule="auto"/>
        <w:contextualSpacing/>
        <w:jc w:val="both"/>
        <w:rPr>
          <w:rFonts w:eastAsia="Times New Roman" w:cstheme="minorHAnsi"/>
          <w:b/>
          <w:sz w:val="24"/>
          <w:szCs w:val="24"/>
          <w:lang w:val="kk-KZ" w:eastAsia="ru-RU"/>
        </w:rPr>
      </w:pPr>
      <w:r w:rsidRPr="00007E0F">
        <w:rPr>
          <w:rFonts w:eastAsia="Calibri" w:cstheme="minorHAnsi"/>
          <w:b/>
          <w:sz w:val="24"/>
          <w:szCs w:val="24"/>
          <w:lang w:val="kk-KZ"/>
        </w:rPr>
        <w:t>3. 2015 жылғы маусымдағы в</w:t>
      </w:r>
      <w:r w:rsidRPr="00007E0F">
        <w:rPr>
          <w:rFonts w:eastAsia="Times New Roman" w:cstheme="minorHAnsi"/>
          <w:b/>
          <w:sz w:val="24"/>
          <w:szCs w:val="24"/>
          <w:lang w:val="kk-KZ" w:eastAsia="ru-RU"/>
        </w:rPr>
        <w:t xml:space="preserve">алюта нарығы </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eastAsia="ru-RU"/>
        </w:rPr>
        <w:t xml:space="preserve">2014 жылғы маусымда теңгенің АҚШ долларына қатысты бағамы 1 АҚШ доллары үшін 186,04 теңгені  құрады. </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eastAsia="ru-RU"/>
        </w:rPr>
        <w:t>Қосымша сауда-саттық мәмілелерін ескере отырып Қазақстан қор биржасындағы биржалық операциялардың көлемі 2015 жылғы  мамырмен салыстырғанда 12,4%-ға өсіп, 4,4 млрд. АҚШ долларын құрады. Биржадан тыс валюта нарығында операциялардың көлемі, алдын  ала  деректер  бойынша 0,4 млрд. АҚШ долларын құрады.</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eastAsia="ru-RU"/>
        </w:rPr>
        <w:t>Жалпы алғанда, ішкі валюта нарығындағы операциялардың көлемі алдын  ала  деректер  бойынша 2015 жылғы мамырмен салыстырғанда 11,0%-ға өсіп, 4,8 млрд. АҚШ долларын құрады.</w:t>
      </w:r>
    </w:p>
    <w:p w:rsidR="00007E0F" w:rsidRPr="00007E0F" w:rsidRDefault="00007E0F" w:rsidP="00007E0F">
      <w:pPr>
        <w:tabs>
          <w:tab w:val="left" w:pos="1080"/>
        </w:tabs>
        <w:autoSpaceDE w:val="0"/>
        <w:autoSpaceDN w:val="0"/>
        <w:adjustRightInd w:val="0"/>
        <w:spacing w:after="0" w:line="240" w:lineRule="auto"/>
        <w:ind w:firstLine="720"/>
        <w:jc w:val="both"/>
        <w:rPr>
          <w:rFonts w:eastAsia="Times New Roman" w:cstheme="minorHAnsi"/>
          <w:b/>
          <w:sz w:val="24"/>
          <w:szCs w:val="24"/>
          <w:lang w:val="kk-KZ"/>
        </w:rPr>
      </w:pPr>
    </w:p>
    <w:p w:rsidR="00007E0F" w:rsidRPr="00007E0F" w:rsidRDefault="00007E0F" w:rsidP="00007E0F">
      <w:pPr>
        <w:tabs>
          <w:tab w:val="left" w:pos="1080"/>
        </w:tabs>
        <w:autoSpaceDE w:val="0"/>
        <w:autoSpaceDN w:val="0"/>
        <w:adjustRightInd w:val="0"/>
        <w:spacing w:after="0" w:line="240" w:lineRule="auto"/>
        <w:ind w:firstLine="720"/>
        <w:jc w:val="both"/>
        <w:rPr>
          <w:rFonts w:eastAsia="Times New Roman" w:cstheme="minorHAnsi"/>
          <w:b/>
          <w:sz w:val="24"/>
          <w:szCs w:val="24"/>
          <w:lang w:val="kk-KZ" w:eastAsia="ru-RU"/>
        </w:rPr>
      </w:pPr>
      <w:r w:rsidRPr="00007E0F">
        <w:rPr>
          <w:rFonts w:eastAsia="Times New Roman" w:cstheme="minorHAnsi"/>
          <w:b/>
          <w:sz w:val="24"/>
          <w:szCs w:val="24"/>
          <w:lang w:val="kk-KZ"/>
        </w:rPr>
        <w:t xml:space="preserve">4. </w:t>
      </w:r>
      <w:r w:rsidRPr="00007E0F">
        <w:rPr>
          <w:rFonts w:eastAsia="Times New Roman" w:cstheme="minorHAnsi"/>
          <w:b/>
          <w:sz w:val="24"/>
          <w:szCs w:val="24"/>
          <w:lang w:val="kk-KZ" w:eastAsia="ru-RU"/>
        </w:rPr>
        <w:t>2015 жылғы маусымдағы мемлекеттік бағалы қағаздар нарығы</w:t>
      </w:r>
    </w:p>
    <w:p w:rsidR="00007E0F" w:rsidRPr="00007E0F" w:rsidRDefault="00007E0F" w:rsidP="00007E0F">
      <w:pPr>
        <w:spacing w:after="0" w:line="240" w:lineRule="auto"/>
        <w:ind w:firstLine="708"/>
        <w:jc w:val="both"/>
        <w:rPr>
          <w:rFonts w:eastAsia="Times New Roman" w:cstheme="minorHAnsi"/>
          <w:sz w:val="24"/>
          <w:szCs w:val="24"/>
          <w:lang w:val="kk-KZ"/>
        </w:rPr>
      </w:pPr>
      <w:r w:rsidRPr="00007E0F">
        <w:rPr>
          <w:rFonts w:eastAsia="Times New Roman" w:cstheme="minorHAnsi"/>
          <w:sz w:val="24"/>
          <w:szCs w:val="24"/>
          <w:lang w:val="kk-KZ" w:eastAsia="ru-RU"/>
        </w:rPr>
        <w:t>2015 жылғы маусымда Қаржы министрлігінің мемлекеттік бағалы қағаздарын орналастыру бойынша 1</w:t>
      </w:r>
      <w:r w:rsidRPr="00007E0F">
        <w:rPr>
          <w:rFonts w:eastAsia="Times New Roman" w:cstheme="minorHAnsi"/>
          <w:sz w:val="24"/>
          <w:szCs w:val="24"/>
          <w:lang w:val="kk-KZ"/>
        </w:rPr>
        <w:t xml:space="preserve"> аукцион өтті, онда тиімді  кірістілігі 7,80% 15 жылдық МЕУКАМ (353,1 млн. теңге) орналастырылды.</w:t>
      </w:r>
    </w:p>
    <w:p w:rsidR="00007E0F" w:rsidRPr="00007E0F" w:rsidRDefault="00007E0F" w:rsidP="00007E0F">
      <w:pPr>
        <w:spacing w:after="0" w:line="240" w:lineRule="auto"/>
        <w:ind w:firstLine="708"/>
        <w:jc w:val="both"/>
        <w:rPr>
          <w:rFonts w:eastAsia="Times New Roman" w:cstheme="minorHAnsi"/>
          <w:sz w:val="24"/>
          <w:szCs w:val="24"/>
          <w:lang w:val="kk-KZ"/>
        </w:rPr>
      </w:pPr>
      <w:r w:rsidRPr="00007E0F">
        <w:rPr>
          <w:rFonts w:eastAsia="Times New Roman" w:cstheme="minorHAnsi"/>
          <w:sz w:val="24"/>
          <w:szCs w:val="24"/>
          <w:lang w:val="kk-KZ" w:eastAsia="ru-RU"/>
        </w:rPr>
        <w:t>Қаржы министрлігінің айналыстағы бағалы қағаздарының көлемі өткен аймен салыстырғанда 0,01</w:t>
      </w:r>
      <w:r w:rsidRPr="00007E0F">
        <w:rPr>
          <w:rFonts w:eastAsia="Times New Roman" w:cstheme="minorHAnsi"/>
          <w:sz w:val="24"/>
          <w:szCs w:val="24"/>
          <w:lang w:val="kk-KZ"/>
        </w:rPr>
        <w:t xml:space="preserve">% ұлғая отырып, </w:t>
      </w:r>
      <w:r w:rsidRPr="00007E0F">
        <w:rPr>
          <w:rFonts w:eastAsia="Times New Roman" w:cstheme="minorHAnsi"/>
          <w:sz w:val="24"/>
          <w:szCs w:val="24"/>
          <w:lang w:val="kk-KZ" w:eastAsia="ru-RU"/>
        </w:rPr>
        <w:t xml:space="preserve">2015 жылғы маусымның аяғында </w:t>
      </w:r>
      <w:r w:rsidRPr="00007E0F">
        <w:rPr>
          <w:rFonts w:eastAsia="Times New Roman" w:cstheme="minorHAnsi"/>
          <w:sz w:val="24"/>
          <w:szCs w:val="24"/>
          <w:lang w:val="kk-KZ"/>
        </w:rPr>
        <w:t>4701,3 млрд. теңгені құрады.</w:t>
      </w:r>
    </w:p>
    <w:p w:rsidR="00007E0F" w:rsidRPr="00007E0F" w:rsidRDefault="00007E0F" w:rsidP="00007E0F">
      <w:pPr>
        <w:spacing w:after="0" w:line="240" w:lineRule="auto"/>
        <w:ind w:firstLine="708"/>
        <w:jc w:val="both"/>
        <w:rPr>
          <w:rFonts w:eastAsia="Times New Roman" w:cstheme="minorHAnsi"/>
          <w:b/>
          <w:i/>
          <w:sz w:val="24"/>
          <w:szCs w:val="24"/>
          <w:lang w:val="kk-KZ"/>
        </w:rPr>
      </w:pPr>
      <w:r w:rsidRPr="00007E0F">
        <w:rPr>
          <w:rFonts w:eastAsia="Times New Roman" w:cstheme="minorHAnsi"/>
          <w:b/>
          <w:i/>
          <w:sz w:val="24"/>
          <w:szCs w:val="24"/>
          <w:lang w:val="kk-KZ"/>
        </w:rPr>
        <w:t xml:space="preserve">Қазақстан Ұлттық Банкінің қысқамерзімді ноттары. </w:t>
      </w:r>
    </w:p>
    <w:p w:rsidR="00007E0F" w:rsidRPr="00007E0F" w:rsidRDefault="00007E0F" w:rsidP="00007E0F">
      <w:pPr>
        <w:spacing w:after="0" w:line="240" w:lineRule="auto"/>
        <w:ind w:firstLine="708"/>
        <w:jc w:val="both"/>
        <w:rPr>
          <w:rFonts w:eastAsia="Times New Roman" w:cstheme="minorHAnsi"/>
          <w:sz w:val="24"/>
          <w:szCs w:val="24"/>
          <w:lang w:val="kk-KZ"/>
        </w:rPr>
      </w:pPr>
      <w:r w:rsidRPr="00007E0F">
        <w:rPr>
          <w:rFonts w:eastAsia="Times New Roman" w:cstheme="minorHAnsi"/>
          <w:sz w:val="24"/>
          <w:szCs w:val="24"/>
          <w:lang w:val="kk-KZ" w:eastAsia="ru-RU"/>
        </w:rPr>
        <w:t xml:space="preserve">2015 жылғы маусымда  Ұлттық Банктің ноттарын орналастыру бойынша </w:t>
      </w:r>
      <w:r w:rsidRPr="00007E0F">
        <w:rPr>
          <w:rFonts w:eastAsia="Times New Roman" w:cstheme="minorHAnsi"/>
          <w:sz w:val="24"/>
          <w:szCs w:val="24"/>
          <w:lang w:val="kk-KZ"/>
        </w:rPr>
        <w:t xml:space="preserve">аукциондар өткен  жоқ. </w:t>
      </w:r>
    </w:p>
    <w:p w:rsidR="00007E0F" w:rsidRPr="00007E0F" w:rsidRDefault="00007E0F" w:rsidP="00007E0F">
      <w:pPr>
        <w:spacing w:after="0" w:line="240" w:lineRule="auto"/>
        <w:ind w:firstLine="708"/>
        <w:jc w:val="both"/>
        <w:rPr>
          <w:rFonts w:eastAsia="Times New Roman" w:cstheme="minorHAnsi"/>
          <w:sz w:val="24"/>
          <w:szCs w:val="24"/>
          <w:lang w:val="kk-KZ"/>
        </w:rPr>
      </w:pPr>
    </w:p>
    <w:p w:rsidR="00007E0F" w:rsidRPr="00007E0F" w:rsidRDefault="00007E0F" w:rsidP="00007E0F">
      <w:pPr>
        <w:spacing w:after="0" w:line="240" w:lineRule="auto"/>
        <w:contextualSpacing/>
        <w:jc w:val="both"/>
        <w:rPr>
          <w:rFonts w:eastAsia="Times New Roman" w:cstheme="minorHAnsi"/>
          <w:b/>
          <w:snapToGrid w:val="0"/>
          <w:sz w:val="24"/>
          <w:szCs w:val="24"/>
          <w:lang w:val="kk-KZ" w:eastAsia="ru-RU"/>
        </w:rPr>
      </w:pPr>
      <w:r w:rsidRPr="00007E0F">
        <w:rPr>
          <w:rFonts w:eastAsia="Calibri" w:cstheme="minorHAnsi"/>
          <w:b/>
          <w:snapToGrid w:val="0"/>
          <w:sz w:val="24"/>
          <w:szCs w:val="24"/>
          <w:lang w:val="kk-KZ"/>
        </w:rPr>
        <w:t>5.  2015 жылғы  маусымдағы б</w:t>
      </w:r>
      <w:r w:rsidRPr="00007E0F">
        <w:rPr>
          <w:rFonts w:eastAsia="Times New Roman" w:cstheme="minorHAnsi"/>
          <w:b/>
          <w:snapToGrid w:val="0"/>
          <w:sz w:val="24"/>
          <w:szCs w:val="24"/>
          <w:lang w:val="kk-KZ" w:eastAsia="ru-RU"/>
        </w:rPr>
        <w:t xml:space="preserve">анкаралық ақша нарығы </w:t>
      </w:r>
    </w:p>
    <w:p w:rsidR="00007E0F" w:rsidRPr="00007E0F" w:rsidRDefault="00007E0F" w:rsidP="00007E0F">
      <w:pPr>
        <w:spacing w:after="0" w:line="240" w:lineRule="auto"/>
        <w:ind w:firstLine="709"/>
        <w:jc w:val="both"/>
        <w:rPr>
          <w:rFonts w:eastAsia="Times New Roman" w:cstheme="minorHAnsi"/>
          <w:snapToGrid w:val="0"/>
          <w:sz w:val="24"/>
          <w:szCs w:val="24"/>
          <w:lang w:val="kk-KZ"/>
        </w:rPr>
      </w:pPr>
      <w:r w:rsidRPr="00007E0F">
        <w:rPr>
          <w:rFonts w:eastAsia="Times New Roman" w:cstheme="minorHAnsi"/>
          <w:snapToGrid w:val="0"/>
          <w:sz w:val="24"/>
          <w:szCs w:val="24"/>
          <w:lang w:val="kk-KZ"/>
        </w:rPr>
        <w:t xml:space="preserve">2015 жылғы маусымда орналастырылған банкаралық депозиттердің жалпы көлемі  2015 жылғы  мамырмен салыстырғанда </w:t>
      </w:r>
      <w:r w:rsidRPr="00007E0F">
        <w:rPr>
          <w:rFonts w:eastAsia="Times New Roman" w:cstheme="minorHAnsi"/>
          <w:sz w:val="24"/>
          <w:szCs w:val="24"/>
          <w:lang w:val="kk-KZ"/>
        </w:rPr>
        <w:t xml:space="preserve"> 2,2%-ға  өсіп,  баламасында 3066,4 млрд.  теңгені құрады.</w:t>
      </w:r>
    </w:p>
    <w:p w:rsidR="00007E0F" w:rsidRPr="00007E0F" w:rsidRDefault="00007E0F" w:rsidP="00007E0F">
      <w:pPr>
        <w:spacing w:after="0" w:line="240" w:lineRule="auto"/>
        <w:ind w:firstLine="709"/>
        <w:jc w:val="both"/>
        <w:rPr>
          <w:rFonts w:eastAsia="Times New Roman" w:cstheme="minorHAnsi"/>
          <w:snapToGrid w:val="0"/>
          <w:sz w:val="24"/>
          <w:szCs w:val="24"/>
          <w:lang w:val="kk-KZ"/>
        </w:rPr>
      </w:pPr>
      <w:r w:rsidRPr="00007E0F">
        <w:rPr>
          <w:rFonts w:eastAsia="Times New Roman" w:cstheme="minorHAnsi"/>
          <w:snapToGrid w:val="0"/>
          <w:sz w:val="24"/>
          <w:szCs w:val="24"/>
          <w:lang w:val="kk-KZ"/>
        </w:rPr>
        <w:t>Теңгемен орналастырылған банкаралық депозиттердің көлемі 4,4, есе</w:t>
      </w:r>
      <w:r w:rsidRPr="00007E0F">
        <w:rPr>
          <w:rFonts w:eastAsia="Times New Roman" w:cstheme="minorHAnsi"/>
          <w:sz w:val="24"/>
          <w:szCs w:val="24"/>
          <w:lang w:val="kk-KZ"/>
        </w:rPr>
        <w:t xml:space="preserve"> ұлғайып, 449,8 млрд. теңге (орналастырылған депозиттердің жалпы көлемінің 14,7%-ы) болды. Бұл ретте теңгемен орналастырылған банкаралық депозиттер бойынша орташа алынған сыйақы мөлшерлемесі 2015 жылғы маусымда 3,55% болды. </w:t>
      </w:r>
    </w:p>
    <w:p w:rsidR="00007E0F" w:rsidRPr="00007E0F" w:rsidRDefault="00007E0F" w:rsidP="00007E0F">
      <w:pPr>
        <w:spacing w:after="0" w:line="240" w:lineRule="auto"/>
        <w:ind w:firstLine="709"/>
        <w:jc w:val="both"/>
        <w:rPr>
          <w:rFonts w:eastAsia="Times New Roman" w:cstheme="minorHAnsi"/>
          <w:sz w:val="24"/>
          <w:szCs w:val="24"/>
          <w:lang w:val="kk-KZ"/>
        </w:rPr>
      </w:pPr>
      <w:r w:rsidRPr="00007E0F">
        <w:rPr>
          <w:rFonts w:eastAsia="Times New Roman" w:cstheme="minorHAnsi"/>
          <w:sz w:val="24"/>
          <w:szCs w:val="24"/>
          <w:lang w:val="kk-KZ"/>
        </w:rPr>
        <w:t xml:space="preserve">АҚШ долларымен орналастырылған депозиттердің көлемі 2015 жылғы мамырмен салыстырғанда 11,8%-ға төмендеді және 13,3 млрд. АҚШ долларын (орналастырылған депозиттердің жалпы көлемінің 80,6%-ын) құрады. АҚШ долларымен орналастырылған депозиттер бойынша орташа алынған сыйақы мөлшерлемесі 0,08% болды.   </w:t>
      </w:r>
    </w:p>
    <w:p w:rsidR="00007E0F" w:rsidRPr="00007E0F" w:rsidRDefault="00007E0F" w:rsidP="00007E0F">
      <w:pPr>
        <w:spacing w:after="0" w:line="240" w:lineRule="auto"/>
        <w:ind w:firstLine="709"/>
        <w:jc w:val="both"/>
        <w:rPr>
          <w:rFonts w:eastAsia="Times New Roman" w:cstheme="minorHAnsi"/>
          <w:snapToGrid w:val="0"/>
          <w:sz w:val="24"/>
          <w:szCs w:val="24"/>
          <w:lang w:val="kk-KZ"/>
        </w:rPr>
      </w:pPr>
      <w:r w:rsidRPr="00007E0F">
        <w:rPr>
          <w:rFonts w:eastAsia="Times New Roman" w:cstheme="minorHAnsi"/>
          <w:sz w:val="24"/>
          <w:szCs w:val="24"/>
          <w:lang w:val="kk-KZ"/>
        </w:rPr>
        <w:t>Ресей р</w:t>
      </w:r>
      <w:r w:rsidRPr="00007E0F">
        <w:rPr>
          <w:rFonts w:eastAsia="Times New Roman" w:cstheme="minorHAnsi"/>
          <w:snapToGrid w:val="0"/>
          <w:sz w:val="24"/>
          <w:szCs w:val="24"/>
          <w:lang w:val="kk-KZ"/>
        </w:rPr>
        <w:t xml:space="preserve">ублімен және еуромен орналастырылған депозиттердің көлемі   </w:t>
      </w:r>
      <w:r w:rsidRPr="00007E0F">
        <w:rPr>
          <w:rFonts w:eastAsia="Times New Roman" w:cstheme="minorHAnsi"/>
          <w:sz w:val="24"/>
          <w:szCs w:val="24"/>
          <w:lang w:val="kk-KZ"/>
        </w:rPr>
        <w:t xml:space="preserve">–  </w:t>
      </w:r>
      <w:r w:rsidRPr="00007E0F">
        <w:rPr>
          <w:rFonts w:eastAsia="Times New Roman" w:cstheme="minorHAnsi"/>
          <w:snapToGrid w:val="0"/>
          <w:sz w:val="24"/>
          <w:szCs w:val="24"/>
          <w:lang w:val="kk-KZ"/>
        </w:rPr>
        <w:t>орналастырылған депозиттердің жалпы көлемінің тиісінше</w:t>
      </w:r>
      <w:r w:rsidRPr="00007E0F">
        <w:rPr>
          <w:rFonts w:eastAsia="Times New Roman" w:cstheme="minorHAnsi"/>
          <w:sz w:val="24"/>
          <w:szCs w:val="24"/>
          <w:lang w:val="kk-KZ"/>
        </w:rPr>
        <w:t xml:space="preserve"> 4,7%-ы және 0,01%-ы.</w:t>
      </w:r>
      <w:r w:rsidRPr="00007E0F">
        <w:rPr>
          <w:rFonts w:eastAsia="Times New Roman" w:cstheme="minorHAnsi"/>
          <w:snapToGrid w:val="0"/>
          <w:sz w:val="24"/>
          <w:szCs w:val="24"/>
          <w:lang w:val="kk-KZ"/>
        </w:rPr>
        <w:t xml:space="preserve">  </w:t>
      </w:r>
    </w:p>
    <w:p w:rsidR="00007E0F" w:rsidRPr="00007E0F" w:rsidRDefault="00007E0F" w:rsidP="00007E0F">
      <w:pPr>
        <w:spacing w:after="0" w:line="240" w:lineRule="auto"/>
        <w:ind w:firstLine="709"/>
        <w:jc w:val="both"/>
        <w:rPr>
          <w:rFonts w:eastAsia="Times New Roman" w:cstheme="minorHAnsi"/>
          <w:snapToGrid w:val="0"/>
          <w:sz w:val="24"/>
          <w:szCs w:val="24"/>
          <w:lang w:val="kk-KZ"/>
        </w:rPr>
      </w:pPr>
      <w:r w:rsidRPr="00007E0F">
        <w:rPr>
          <w:rFonts w:eastAsia="Times New Roman" w:cstheme="minorHAnsi"/>
          <w:color w:val="000000"/>
          <w:sz w:val="24"/>
          <w:szCs w:val="24"/>
          <w:lang w:val="kk-KZ"/>
        </w:rPr>
        <w:lastRenderedPageBreak/>
        <w:t>Шетел валютасымен банкаралық депозиттердің үлесі орналастырылған депозиттердің жалпы көлемінің 85</w:t>
      </w:r>
      <w:r w:rsidRPr="00007E0F">
        <w:rPr>
          <w:rFonts w:eastAsia="Times New Roman" w:cstheme="minorHAnsi"/>
          <w:sz w:val="24"/>
          <w:szCs w:val="24"/>
          <w:lang w:val="kk-KZ"/>
        </w:rPr>
        <w:t>,3%-ы болды</w:t>
      </w:r>
      <w:r w:rsidRPr="00007E0F">
        <w:rPr>
          <w:rFonts w:eastAsia="Times New Roman" w:cstheme="minorHAnsi"/>
          <w:color w:val="000000"/>
          <w:sz w:val="24"/>
          <w:szCs w:val="24"/>
          <w:lang w:val="kk-KZ"/>
        </w:rPr>
        <w:t xml:space="preserve">. </w:t>
      </w:r>
      <w:r w:rsidRPr="00007E0F">
        <w:rPr>
          <w:rFonts w:eastAsia="Times New Roman" w:cstheme="minorHAnsi"/>
          <w:snapToGrid w:val="0"/>
          <w:sz w:val="24"/>
          <w:szCs w:val="24"/>
          <w:lang w:val="kk-KZ"/>
        </w:rPr>
        <w:t>Шетел валютасында бейрезидент банктерде орналастырылған депозиттердің үлесі орналастырылған банкаралық депозиттердің жалпы көлемінің 84</w:t>
      </w:r>
      <w:r w:rsidRPr="00007E0F">
        <w:rPr>
          <w:rFonts w:eastAsia="Times New Roman" w:cstheme="minorHAnsi"/>
          <w:sz w:val="24"/>
          <w:szCs w:val="24"/>
          <w:lang w:val="kk-KZ"/>
        </w:rPr>
        <w:t>,6%-ын құрады</w:t>
      </w:r>
      <w:r w:rsidRPr="00007E0F">
        <w:rPr>
          <w:rFonts w:eastAsia="Times New Roman" w:cstheme="minorHAnsi"/>
          <w:snapToGrid w:val="0"/>
          <w:sz w:val="24"/>
          <w:szCs w:val="24"/>
          <w:lang w:val="kk-KZ"/>
        </w:rPr>
        <w:t>.</w:t>
      </w:r>
    </w:p>
    <w:p w:rsidR="00007E0F" w:rsidRPr="00007E0F" w:rsidRDefault="00007E0F" w:rsidP="00007E0F">
      <w:pPr>
        <w:spacing w:after="0" w:line="240" w:lineRule="auto"/>
        <w:ind w:firstLine="709"/>
        <w:jc w:val="both"/>
        <w:rPr>
          <w:rFonts w:eastAsia="Times New Roman" w:cstheme="minorHAnsi"/>
          <w:color w:val="000000"/>
          <w:sz w:val="24"/>
          <w:szCs w:val="24"/>
          <w:lang w:val="kk-KZ"/>
        </w:rPr>
      </w:pPr>
      <w:r w:rsidRPr="00007E0F">
        <w:rPr>
          <w:rFonts w:eastAsia="Times New Roman" w:cstheme="minorHAnsi"/>
          <w:color w:val="000000"/>
          <w:sz w:val="24"/>
          <w:szCs w:val="24"/>
          <w:lang w:val="kk-KZ"/>
        </w:rPr>
        <w:t xml:space="preserve">Ұлттық Банк банктерден тартқан депозиттердің көлемі 2015 жылғы мамырмен салыстырғанда </w:t>
      </w:r>
      <w:r w:rsidRPr="00007E0F">
        <w:rPr>
          <w:rFonts w:eastAsia="Times New Roman" w:cstheme="minorHAnsi"/>
          <w:sz w:val="24"/>
          <w:szCs w:val="24"/>
          <w:lang w:val="kk-KZ"/>
        </w:rPr>
        <w:t xml:space="preserve">2015 жылғы маусымда 8,1 есе ұлғайып,  392,7 </w:t>
      </w:r>
      <w:r w:rsidRPr="00007E0F">
        <w:rPr>
          <w:rFonts w:eastAsia="Times New Roman" w:cstheme="minorHAnsi"/>
          <w:color w:val="000000"/>
          <w:sz w:val="24"/>
          <w:szCs w:val="24"/>
          <w:lang w:val="kk-KZ"/>
        </w:rPr>
        <w:t>млрд. теңгені құрады.</w:t>
      </w:r>
    </w:p>
    <w:p w:rsidR="00007E0F" w:rsidRPr="00007E0F" w:rsidRDefault="00007E0F" w:rsidP="00007E0F">
      <w:pPr>
        <w:spacing w:after="0" w:line="240" w:lineRule="auto"/>
        <w:ind w:firstLine="708"/>
        <w:jc w:val="both"/>
        <w:rPr>
          <w:rFonts w:eastAsia="Times New Roman" w:cstheme="minorHAnsi"/>
          <w:sz w:val="24"/>
          <w:szCs w:val="24"/>
          <w:lang w:val="kk-KZ"/>
        </w:rPr>
      </w:pPr>
    </w:p>
    <w:p w:rsidR="00007E0F" w:rsidRPr="00007E0F" w:rsidRDefault="00007E0F" w:rsidP="00007E0F">
      <w:pPr>
        <w:tabs>
          <w:tab w:val="left" w:pos="5760"/>
        </w:tabs>
        <w:spacing w:after="0" w:line="240" w:lineRule="auto"/>
        <w:ind w:firstLine="720"/>
        <w:jc w:val="both"/>
        <w:rPr>
          <w:rFonts w:eastAsia="Times New Roman" w:cstheme="minorHAnsi"/>
          <w:snapToGrid w:val="0"/>
          <w:sz w:val="24"/>
          <w:szCs w:val="24"/>
          <w:lang w:val="kk-KZ"/>
        </w:rPr>
      </w:pPr>
      <w:r w:rsidRPr="00007E0F">
        <w:rPr>
          <w:rFonts w:eastAsia="Times New Roman" w:cstheme="minorHAnsi"/>
          <w:b/>
          <w:snapToGrid w:val="0"/>
          <w:sz w:val="24"/>
          <w:szCs w:val="24"/>
          <w:lang w:val="kk-KZ"/>
        </w:rPr>
        <w:t>6.</w:t>
      </w:r>
      <w:r w:rsidRPr="00007E0F">
        <w:rPr>
          <w:rFonts w:eastAsia="Times New Roman" w:cstheme="minorHAnsi"/>
          <w:snapToGrid w:val="0"/>
          <w:sz w:val="24"/>
          <w:szCs w:val="24"/>
          <w:lang w:val="kk-KZ"/>
        </w:rPr>
        <w:t xml:space="preserve"> </w:t>
      </w:r>
      <w:r w:rsidRPr="00007E0F">
        <w:rPr>
          <w:rFonts w:eastAsia="Times New Roman" w:cstheme="minorHAnsi"/>
          <w:b/>
          <w:sz w:val="24"/>
          <w:szCs w:val="24"/>
          <w:lang w:val="kk-KZ"/>
        </w:rPr>
        <w:t>2015 жылғы мамырдың соңындағы жағдай бойынша депозит нарығы</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2015 жылғы мамырда резиденттердің депозиттік ұйымдардағы депозиттерінің жалпы көлемі  </w:t>
      </w:r>
      <w:r w:rsidRPr="00007E0F">
        <w:rPr>
          <w:rFonts w:eastAsia="Times New Roman" w:cstheme="minorHAnsi"/>
          <w:sz w:val="24"/>
          <w:szCs w:val="24"/>
          <w:lang w:val="kk-KZ" w:eastAsia="ru-RU"/>
        </w:rPr>
        <w:t xml:space="preserve">11446,9 </w:t>
      </w:r>
      <w:r w:rsidRPr="00007E0F">
        <w:rPr>
          <w:rFonts w:eastAsia="Times New Roman" w:cstheme="minorHAnsi"/>
          <w:sz w:val="24"/>
          <w:szCs w:val="24"/>
          <w:lang w:val="kk-KZ"/>
        </w:rPr>
        <w:t xml:space="preserve">млрд.теңгеге дейін </w:t>
      </w:r>
      <w:r w:rsidRPr="00007E0F">
        <w:rPr>
          <w:rFonts w:eastAsia="Times New Roman" w:cstheme="minorHAnsi"/>
          <w:sz w:val="24"/>
          <w:szCs w:val="24"/>
          <w:lang w:val="kk-KZ" w:eastAsia="ru-RU"/>
        </w:rPr>
        <w:t>1,8%-ға ұлғай</w:t>
      </w:r>
      <w:r w:rsidRPr="00007E0F">
        <w:rPr>
          <w:rFonts w:eastAsia="Times New Roman" w:cstheme="minorHAnsi"/>
          <w:sz w:val="24"/>
          <w:szCs w:val="24"/>
          <w:lang w:val="kk-KZ"/>
        </w:rPr>
        <w:t xml:space="preserve">ды. Заңды тұлғалардың депозиттері </w:t>
      </w:r>
      <w:r w:rsidRPr="00007E0F">
        <w:rPr>
          <w:rFonts w:eastAsia="Times New Roman" w:cstheme="minorHAnsi"/>
          <w:sz w:val="24"/>
          <w:szCs w:val="24"/>
          <w:lang w:val="kk-KZ" w:eastAsia="ru-RU"/>
        </w:rPr>
        <w:t xml:space="preserve">7173,9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2,7%-ға</w:t>
      </w:r>
      <w:r w:rsidRPr="00007E0F">
        <w:rPr>
          <w:rFonts w:eastAsia="Times New Roman" w:cstheme="minorHAnsi"/>
          <w:sz w:val="24"/>
          <w:szCs w:val="24"/>
          <w:lang w:val="kk-KZ"/>
        </w:rPr>
        <w:t xml:space="preserve">, жеке тұлғалардың депозиттері </w:t>
      </w:r>
      <w:r w:rsidRPr="00007E0F">
        <w:rPr>
          <w:rFonts w:eastAsia="Times New Roman" w:cstheme="minorHAnsi"/>
          <w:sz w:val="24"/>
          <w:szCs w:val="24"/>
          <w:lang w:val="kk-KZ" w:eastAsia="ru-RU"/>
        </w:rPr>
        <w:t xml:space="preserve">4273,0 </w:t>
      </w:r>
      <w:r w:rsidRPr="00007E0F">
        <w:rPr>
          <w:rFonts w:eastAsia="Times New Roman" w:cstheme="minorHAnsi"/>
          <w:color w:val="000000"/>
          <w:sz w:val="24"/>
          <w:szCs w:val="24"/>
          <w:lang w:val="kk-KZ"/>
        </w:rPr>
        <w:t xml:space="preserve">млрд. теңгеге дейін </w:t>
      </w:r>
      <w:r w:rsidRPr="00007E0F">
        <w:rPr>
          <w:rFonts w:eastAsia="Times New Roman" w:cstheme="minorHAnsi"/>
          <w:sz w:val="24"/>
          <w:szCs w:val="24"/>
          <w:lang w:val="kk-KZ" w:eastAsia="ru-RU"/>
        </w:rPr>
        <w:t>0,3%-ға</w:t>
      </w:r>
      <w:r w:rsidRPr="00007E0F">
        <w:rPr>
          <w:rFonts w:eastAsia="Times New Roman" w:cstheme="minorHAnsi"/>
          <w:color w:val="000000"/>
          <w:sz w:val="24"/>
          <w:szCs w:val="24"/>
          <w:lang w:val="kk-KZ"/>
        </w:rPr>
        <w:t xml:space="preserve"> ұлғайды</w:t>
      </w:r>
      <w:r w:rsidRPr="00007E0F">
        <w:rPr>
          <w:rFonts w:eastAsia="Times New Roman" w:cstheme="minorHAnsi"/>
          <w:sz w:val="24"/>
          <w:szCs w:val="24"/>
          <w:lang w:val="kk-KZ" w:eastAsia="ru-RU"/>
        </w:rPr>
        <w:t>.</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2015 жылғы мамырда ұлттық</w:t>
      </w:r>
      <w:r w:rsidRPr="00007E0F">
        <w:rPr>
          <w:rFonts w:eastAsia="Times New Roman" w:cstheme="minorHAnsi"/>
          <w:color w:val="000000"/>
          <w:sz w:val="24"/>
          <w:szCs w:val="24"/>
          <w:lang w:val="kk-KZ"/>
        </w:rPr>
        <w:t xml:space="preserve"> валютадағы депозиттердің көлемі </w:t>
      </w:r>
      <w:r w:rsidRPr="00007E0F">
        <w:rPr>
          <w:rFonts w:eastAsia="Times New Roman" w:cstheme="minorHAnsi"/>
          <w:sz w:val="24"/>
          <w:szCs w:val="24"/>
          <w:lang w:val="kk-KZ" w:eastAsia="ru-RU"/>
        </w:rPr>
        <w:t xml:space="preserve">5472,0 млрд. теңгеге дейін 7,0%-ға ұлғайды (заңды тұлғалардыкі 8,2%-ға өсті, жеке тұлғалардыкі 3,3%-ға өсті), шетел валютасындағы </w:t>
      </w:r>
      <w:r w:rsidRPr="00007E0F">
        <w:rPr>
          <w:rFonts w:eastAsia="Times New Roman" w:cstheme="minorHAnsi"/>
          <w:color w:val="000000"/>
          <w:sz w:val="24"/>
          <w:szCs w:val="24"/>
          <w:lang w:val="kk-KZ"/>
        </w:rPr>
        <w:t xml:space="preserve">депозиттердің көлемі </w:t>
      </w:r>
      <w:r w:rsidRPr="00007E0F">
        <w:rPr>
          <w:rFonts w:eastAsia="Times New Roman" w:cstheme="minorHAnsi"/>
          <w:sz w:val="24"/>
          <w:szCs w:val="24"/>
          <w:lang w:val="kk-KZ" w:eastAsia="ru-RU"/>
        </w:rPr>
        <w:t xml:space="preserve">5974,8 млрд. теңгеге дейін 2,6%-ға төмендеді (заңды тұлғалардыкі 4,0%-ға төмендеді, жеке тұлғалардыкі 1,1%-ға төмендеді). </w:t>
      </w:r>
      <w:r w:rsidRPr="00007E0F">
        <w:rPr>
          <w:rFonts w:eastAsia="Times New Roman" w:cstheme="minorHAnsi"/>
          <w:sz w:val="24"/>
          <w:szCs w:val="24"/>
          <w:lang w:val="kk-KZ"/>
        </w:rPr>
        <w:t xml:space="preserve">Теңгедегі депозиттердің үлес салмағы бір айда </w:t>
      </w:r>
      <w:r w:rsidRPr="00007E0F">
        <w:rPr>
          <w:rFonts w:eastAsia="Times New Roman" w:cstheme="minorHAnsi"/>
          <w:sz w:val="24"/>
          <w:szCs w:val="24"/>
          <w:lang w:val="kk-KZ" w:eastAsia="ru-RU"/>
        </w:rPr>
        <w:t xml:space="preserve">45,5%-дан 47,8%-ға дейін </w:t>
      </w:r>
      <w:r w:rsidRPr="00007E0F">
        <w:rPr>
          <w:rFonts w:eastAsia="Times New Roman" w:cstheme="minorHAnsi"/>
          <w:sz w:val="24"/>
          <w:szCs w:val="24"/>
          <w:lang w:val="kk-KZ"/>
        </w:rPr>
        <w:t>ұлғайды</w:t>
      </w:r>
      <w:r w:rsidRPr="00007E0F">
        <w:rPr>
          <w:rFonts w:eastAsia="Times New Roman" w:cstheme="minorHAnsi"/>
          <w:sz w:val="24"/>
          <w:szCs w:val="24"/>
          <w:lang w:val="kk-KZ" w:eastAsia="ru-RU"/>
        </w:rPr>
        <w:t>.</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Халықтың банктердегі салымдары (бейрезиденттерді қоса алғанда) 2015 жылғы мамырда </w:t>
      </w:r>
      <w:r w:rsidRPr="00007E0F">
        <w:rPr>
          <w:rFonts w:eastAsia="Times New Roman" w:cstheme="minorHAnsi"/>
          <w:sz w:val="24"/>
          <w:szCs w:val="24"/>
          <w:lang w:val="kk-KZ" w:eastAsia="ru-RU"/>
        </w:rPr>
        <w:t xml:space="preserve">4308,4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0,3%-ға көтерілді</w:t>
      </w:r>
      <w:r w:rsidRPr="00007E0F">
        <w:rPr>
          <w:rFonts w:eastAsia="Times New Roman" w:cstheme="minorHAnsi"/>
          <w:sz w:val="24"/>
          <w:szCs w:val="24"/>
          <w:lang w:val="kk-KZ"/>
        </w:rPr>
        <w:t xml:space="preserve">. Халық салымдарының құрылымында теңгемен салынған депозиттер </w:t>
      </w:r>
      <w:r w:rsidRPr="00007E0F">
        <w:rPr>
          <w:rFonts w:eastAsia="Times New Roman" w:cstheme="minorHAnsi"/>
          <w:sz w:val="24"/>
          <w:szCs w:val="24"/>
          <w:lang w:val="kk-KZ" w:eastAsia="ru-RU"/>
        </w:rPr>
        <w:t xml:space="preserve">1369,4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3,4%-ға ұлғайды</w:t>
      </w:r>
      <w:r w:rsidRPr="00007E0F">
        <w:rPr>
          <w:rFonts w:eastAsia="Times New Roman" w:cstheme="minorHAnsi"/>
          <w:sz w:val="24"/>
          <w:szCs w:val="24"/>
          <w:lang w:val="kk-KZ"/>
        </w:rPr>
        <w:t xml:space="preserve">, бұл ретте шетел валютасымен салынған депозиттер </w:t>
      </w:r>
      <w:r w:rsidRPr="00007E0F">
        <w:rPr>
          <w:rFonts w:eastAsia="Times New Roman" w:cstheme="minorHAnsi"/>
          <w:sz w:val="24"/>
          <w:szCs w:val="24"/>
          <w:lang w:val="kk-KZ" w:eastAsia="ru-RU"/>
        </w:rPr>
        <w:t xml:space="preserve">2939,1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1,1%-ға ұлғай</w:t>
      </w:r>
      <w:r w:rsidRPr="00007E0F">
        <w:rPr>
          <w:rFonts w:eastAsia="Times New Roman" w:cstheme="minorHAnsi"/>
          <w:sz w:val="24"/>
          <w:szCs w:val="24"/>
          <w:lang w:val="kk-KZ"/>
        </w:rPr>
        <w:t xml:space="preserve">ды. Халық салымдарының құрылымында теңгемен салынған депозиттердің үлес салмағы бір айда 30,8%-дан </w:t>
      </w:r>
      <w:r w:rsidRPr="00007E0F">
        <w:rPr>
          <w:rFonts w:eastAsia="Times New Roman" w:cstheme="minorHAnsi"/>
          <w:sz w:val="24"/>
          <w:szCs w:val="24"/>
          <w:lang w:val="kk-KZ" w:eastAsia="ru-RU"/>
        </w:rPr>
        <w:t>31,8%-ға дейін өсті.</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2015 жылғы мамырда мерзімді депозиттер </w:t>
      </w:r>
      <w:r w:rsidRPr="00007E0F">
        <w:rPr>
          <w:rFonts w:eastAsia="Times New Roman" w:cstheme="minorHAnsi"/>
          <w:sz w:val="24"/>
          <w:szCs w:val="24"/>
          <w:lang w:val="kk-KZ" w:eastAsia="ru-RU"/>
        </w:rPr>
        <w:t xml:space="preserve">7829,3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0,8%-ға өсті</w:t>
      </w:r>
      <w:r w:rsidRPr="00007E0F">
        <w:rPr>
          <w:rFonts w:eastAsia="Times New Roman" w:cstheme="minorHAnsi"/>
          <w:sz w:val="24"/>
          <w:szCs w:val="24"/>
          <w:lang w:val="kk-KZ"/>
        </w:rPr>
        <w:t xml:space="preserve">. Мерзімді депозиттердің құрамында теңгемен салынған депозиттер </w:t>
      </w:r>
      <w:r w:rsidRPr="00007E0F">
        <w:rPr>
          <w:rFonts w:eastAsia="Times New Roman" w:cstheme="minorHAnsi"/>
          <w:sz w:val="24"/>
          <w:szCs w:val="24"/>
          <w:lang w:val="kk-KZ" w:eastAsia="ru-RU"/>
        </w:rPr>
        <w:t xml:space="preserve">3124,6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0,9%-ға</w:t>
      </w:r>
      <w:r w:rsidRPr="00007E0F">
        <w:rPr>
          <w:rFonts w:eastAsia="Times New Roman" w:cstheme="minorHAnsi"/>
          <w:sz w:val="24"/>
          <w:szCs w:val="24"/>
          <w:lang w:val="kk-KZ"/>
        </w:rPr>
        <w:t xml:space="preserve">, шетел валютасымен салынған депозиттер </w:t>
      </w:r>
      <w:r w:rsidRPr="00007E0F">
        <w:rPr>
          <w:rFonts w:eastAsia="Times New Roman" w:cstheme="minorHAnsi"/>
          <w:sz w:val="24"/>
          <w:szCs w:val="24"/>
          <w:lang w:val="kk-KZ" w:eastAsia="ru-RU"/>
        </w:rPr>
        <w:t xml:space="preserve">4704,6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0,7%-ға өсті.</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2015 жылғы мамырда банктік емес заңды тұлғалардың теңгемен салынған мерзімді депозиттерінің орташа алынған мөлшерлемесі 12,0%, ал жеке тұлғалардың депозиттері бойынша 8,1% болды</w:t>
      </w:r>
      <w:r w:rsidRPr="00007E0F">
        <w:rPr>
          <w:rFonts w:eastAsia="Times New Roman" w:cstheme="minorHAnsi"/>
          <w:sz w:val="24"/>
          <w:szCs w:val="24"/>
          <w:lang w:val="kk-KZ" w:eastAsia="ru-RU"/>
        </w:rPr>
        <w:t>.</w:t>
      </w:r>
    </w:p>
    <w:p w:rsidR="00007E0F" w:rsidRPr="00007E0F" w:rsidRDefault="00007E0F" w:rsidP="00007E0F">
      <w:pPr>
        <w:tabs>
          <w:tab w:val="left" w:pos="5760"/>
        </w:tabs>
        <w:spacing w:after="0" w:line="240" w:lineRule="auto"/>
        <w:ind w:firstLine="720"/>
        <w:jc w:val="both"/>
        <w:rPr>
          <w:rFonts w:eastAsia="Times New Roman" w:cstheme="minorHAnsi"/>
          <w:b/>
          <w:snapToGrid w:val="0"/>
          <w:sz w:val="24"/>
          <w:szCs w:val="24"/>
          <w:lang w:val="kk-KZ"/>
        </w:rPr>
      </w:pPr>
    </w:p>
    <w:p w:rsidR="00007E0F" w:rsidRPr="00007E0F" w:rsidRDefault="00007E0F" w:rsidP="00007E0F">
      <w:pPr>
        <w:tabs>
          <w:tab w:val="left" w:pos="5760"/>
        </w:tabs>
        <w:spacing w:after="0" w:line="240" w:lineRule="auto"/>
        <w:ind w:firstLine="720"/>
        <w:jc w:val="both"/>
        <w:rPr>
          <w:rFonts w:eastAsia="Times New Roman" w:cstheme="minorHAnsi"/>
          <w:b/>
          <w:sz w:val="24"/>
          <w:szCs w:val="24"/>
          <w:lang w:val="kk-KZ"/>
        </w:rPr>
      </w:pPr>
      <w:r w:rsidRPr="00007E0F">
        <w:rPr>
          <w:rFonts w:eastAsia="Times New Roman" w:cstheme="minorHAnsi"/>
          <w:b/>
          <w:snapToGrid w:val="0"/>
          <w:sz w:val="24"/>
          <w:szCs w:val="24"/>
          <w:lang w:val="kk-KZ"/>
        </w:rPr>
        <w:t>7.</w:t>
      </w:r>
      <w:r w:rsidRPr="00007E0F">
        <w:rPr>
          <w:rFonts w:eastAsia="Times New Roman" w:cstheme="minorHAnsi"/>
          <w:snapToGrid w:val="0"/>
          <w:sz w:val="24"/>
          <w:szCs w:val="24"/>
          <w:lang w:val="kk-KZ"/>
        </w:rPr>
        <w:t xml:space="preserve"> </w:t>
      </w:r>
      <w:r w:rsidRPr="00007E0F">
        <w:rPr>
          <w:rFonts w:eastAsia="Times New Roman" w:cstheme="minorHAnsi"/>
          <w:b/>
          <w:sz w:val="24"/>
          <w:szCs w:val="24"/>
          <w:lang w:val="kk-KZ"/>
        </w:rPr>
        <w:t>2015 жылғы мамырдың соңындағы жағдай бойынша кредит нарығы</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Банктердің экономиканы кредиттеудің жалпы көлемі 2015 жылғы мамырда </w:t>
      </w:r>
      <w:r w:rsidRPr="00007E0F">
        <w:rPr>
          <w:rFonts w:eastAsia="Times New Roman" w:cstheme="minorHAnsi"/>
          <w:sz w:val="24"/>
          <w:szCs w:val="24"/>
          <w:lang w:val="kk-KZ" w:eastAsia="ru-RU"/>
        </w:rPr>
        <w:t xml:space="preserve">12068,3 </w:t>
      </w:r>
      <w:r w:rsidRPr="00007E0F">
        <w:rPr>
          <w:rFonts w:eastAsia="Times New Roman" w:cstheme="minorHAnsi"/>
          <w:sz w:val="24"/>
          <w:szCs w:val="24"/>
          <w:lang w:val="kk-KZ"/>
        </w:rPr>
        <w:t>млрд. теңгені құрады</w:t>
      </w:r>
      <w:r w:rsidRPr="00007E0F">
        <w:rPr>
          <w:rFonts w:eastAsia="Times New Roman" w:cstheme="minorHAnsi"/>
          <w:sz w:val="24"/>
          <w:szCs w:val="24"/>
          <w:lang w:val="kk-KZ" w:eastAsia="ru-RU"/>
        </w:rPr>
        <w:t>.</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Ұлттық валютамен берілген кредиттер көлемі </w:t>
      </w:r>
      <w:r w:rsidRPr="00007E0F">
        <w:rPr>
          <w:rFonts w:eastAsia="Times New Roman" w:cstheme="minorHAnsi"/>
          <w:sz w:val="24"/>
          <w:szCs w:val="24"/>
          <w:lang w:val="kk-KZ" w:eastAsia="ru-RU"/>
        </w:rPr>
        <w:t xml:space="preserve">8487,9 </w:t>
      </w:r>
      <w:r w:rsidRPr="00007E0F">
        <w:rPr>
          <w:rFonts w:eastAsia="Times New Roman" w:cstheme="minorHAnsi"/>
          <w:sz w:val="24"/>
          <w:szCs w:val="24"/>
          <w:lang w:val="kk-KZ"/>
        </w:rPr>
        <w:t xml:space="preserve">млрд. теңгені, шетел  валютасымен берілген кредиттер көлемі </w:t>
      </w:r>
      <w:r w:rsidRPr="00007E0F">
        <w:rPr>
          <w:rFonts w:eastAsia="Times New Roman" w:cstheme="minorHAnsi"/>
          <w:sz w:val="24"/>
          <w:szCs w:val="24"/>
          <w:lang w:val="kk-KZ" w:eastAsia="ru-RU"/>
        </w:rPr>
        <w:t xml:space="preserve">3580,3 </w:t>
      </w:r>
      <w:r w:rsidRPr="00007E0F">
        <w:rPr>
          <w:rFonts w:eastAsia="Times New Roman" w:cstheme="minorHAnsi"/>
          <w:sz w:val="24"/>
          <w:szCs w:val="24"/>
          <w:lang w:val="kk-KZ"/>
        </w:rPr>
        <w:t>млрд. теңгені құрады. Теңгемен берілген кредиттердің үлес салмағы 70,3%-ды құрады</w:t>
      </w:r>
      <w:r w:rsidRPr="00007E0F">
        <w:rPr>
          <w:rFonts w:eastAsia="Times New Roman" w:cstheme="minorHAnsi"/>
          <w:sz w:val="24"/>
          <w:szCs w:val="24"/>
          <w:lang w:val="kk-KZ" w:eastAsia="ru-RU"/>
        </w:rPr>
        <w:t>.</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2015 жылғы мамырда ұзақмерзімді кредиттеу </w:t>
      </w:r>
      <w:r w:rsidRPr="00007E0F">
        <w:rPr>
          <w:rFonts w:eastAsia="Times New Roman" w:cstheme="minorHAnsi"/>
          <w:sz w:val="24"/>
          <w:szCs w:val="24"/>
          <w:lang w:val="kk-KZ" w:eastAsia="ru-RU"/>
        </w:rPr>
        <w:t xml:space="preserve">9821,5 </w:t>
      </w:r>
      <w:r w:rsidRPr="00007E0F">
        <w:rPr>
          <w:rFonts w:eastAsia="Times New Roman" w:cstheme="minorHAnsi"/>
          <w:sz w:val="24"/>
          <w:szCs w:val="24"/>
          <w:lang w:val="kk-KZ"/>
        </w:rPr>
        <w:t xml:space="preserve">млрд. теңгені құрай отырып, </w:t>
      </w:r>
      <w:r w:rsidRPr="00007E0F">
        <w:rPr>
          <w:rFonts w:eastAsia="Times New Roman" w:cstheme="minorHAnsi"/>
          <w:sz w:val="24"/>
          <w:szCs w:val="24"/>
          <w:lang w:val="kk-KZ" w:eastAsia="ru-RU"/>
        </w:rPr>
        <w:t>0,1%-ға ұлғайды,</w:t>
      </w:r>
      <w:r w:rsidRPr="00007E0F">
        <w:rPr>
          <w:rFonts w:eastAsia="Times New Roman" w:cstheme="minorHAnsi"/>
          <w:sz w:val="24"/>
          <w:szCs w:val="24"/>
          <w:lang w:val="kk-KZ"/>
        </w:rPr>
        <w:t xml:space="preserve"> қысқамерзімді кредиттеу көлемі </w:t>
      </w:r>
      <w:r w:rsidRPr="00007E0F">
        <w:rPr>
          <w:rFonts w:eastAsia="Times New Roman" w:cstheme="minorHAnsi"/>
          <w:sz w:val="24"/>
          <w:szCs w:val="24"/>
          <w:lang w:val="kk-KZ" w:eastAsia="ru-RU"/>
        </w:rPr>
        <w:t>2246,8 млрд. теңгеге дейін 1,8%-ға азайды</w:t>
      </w:r>
      <w:r w:rsidRPr="00007E0F">
        <w:rPr>
          <w:rFonts w:eastAsia="Times New Roman" w:cstheme="minorHAnsi"/>
          <w:sz w:val="24"/>
          <w:szCs w:val="24"/>
          <w:lang w:val="kk-KZ"/>
        </w:rPr>
        <w:t xml:space="preserve">. Ұзақмерзімді кредиттердің үлес салмағы  бір айда 81,1%-дан </w:t>
      </w:r>
      <w:r w:rsidRPr="00007E0F">
        <w:rPr>
          <w:rFonts w:eastAsia="Times New Roman" w:cstheme="minorHAnsi"/>
          <w:sz w:val="24"/>
          <w:szCs w:val="24"/>
          <w:lang w:val="kk-KZ" w:eastAsia="ru-RU"/>
        </w:rPr>
        <w:t>81,4%-ға дейін ұлғайды.</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2015 жылғы мамырда заңды тұлғаларға берілген кредиттер көлемі </w:t>
      </w:r>
      <w:r w:rsidRPr="00007E0F">
        <w:rPr>
          <w:rFonts w:eastAsia="Times New Roman" w:cstheme="minorHAnsi"/>
          <w:sz w:val="24"/>
          <w:szCs w:val="24"/>
          <w:lang w:val="kk-KZ" w:eastAsia="ru-RU"/>
        </w:rPr>
        <w:t xml:space="preserve">8094,1 </w:t>
      </w:r>
      <w:r w:rsidRPr="00007E0F">
        <w:rPr>
          <w:rFonts w:eastAsia="Times New Roman" w:cstheme="minorHAnsi"/>
          <w:sz w:val="24"/>
          <w:szCs w:val="24"/>
          <w:lang w:val="kk-KZ"/>
        </w:rPr>
        <w:t xml:space="preserve">млрд. теңге болды, жеке тұлғаларға берілген кредиттер көлемі </w:t>
      </w:r>
      <w:r w:rsidRPr="00007E0F">
        <w:rPr>
          <w:rFonts w:eastAsia="Times New Roman" w:cstheme="minorHAnsi"/>
          <w:sz w:val="24"/>
          <w:szCs w:val="24"/>
          <w:lang w:val="kk-KZ" w:eastAsia="ru-RU"/>
        </w:rPr>
        <w:t xml:space="preserve">3974,2 </w:t>
      </w:r>
      <w:r w:rsidRPr="00007E0F">
        <w:rPr>
          <w:rFonts w:eastAsia="Times New Roman" w:cstheme="minorHAnsi"/>
          <w:sz w:val="24"/>
          <w:szCs w:val="24"/>
          <w:lang w:val="kk-KZ"/>
        </w:rPr>
        <w:t xml:space="preserve">млрд. теңгеге дейін </w:t>
      </w:r>
      <w:r w:rsidRPr="00007E0F">
        <w:rPr>
          <w:rFonts w:eastAsia="Times New Roman" w:cstheme="minorHAnsi"/>
          <w:sz w:val="24"/>
          <w:szCs w:val="24"/>
          <w:lang w:val="kk-KZ" w:eastAsia="ru-RU"/>
        </w:rPr>
        <w:t>0,2%-ға ұлғайды</w:t>
      </w:r>
      <w:r w:rsidRPr="00007E0F">
        <w:rPr>
          <w:rFonts w:eastAsia="Times New Roman" w:cstheme="minorHAnsi"/>
          <w:sz w:val="24"/>
          <w:szCs w:val="24"/>
          <w:lang w:val="kk-KZ"/>
        </w:rPr>
        <w:t xml:space="preserve">. Жеке тұлғаларға берілген кредиттердің үлес салмағы 32,8%-дан </w:t>
      </w:r>
      <w:r w:rsidRPr="00007E0F">
        <w:rPr>
          <w:rFonts w:eastAsia="Times New Roman" w:cstheme="minorHAnsi"/>
          <w:sz w:val="24"/>
          <w:szCs w:val="24"/>
          <w:lang w:val="kk-KZ" w:eastAsia="ru-RU"/>
        </w:rPr>
        <w:t xml:space="preserve">32,9%-ға дейін </w:t>
      </w:r>
      <w:r w:rsidRPr="00007E0F">
        <w:rPr>
          <w:rFonts w:eastAsia="Times New Roman" w:cstheme="minorHAnsi"/>
          <w:sz w:val="24"/>
          <w:szCs w:val="24"/>
          <w:lang w:val="kk-KZ"/>
        </w:rPr>
        <w:t>ұлғайды</w:t>
      </w:r>
      <w:r w:rsidRPr="00007E0F">
        <w:rPr>
          <w:rFonts w:eastAsia="Times New Roman" w:cstheme="minorHAnsi"/>
          <w:sz w:val="24"/>
          <w:szCs w:val="24"/>
          <w:lang w:val="kk-KZ" w:eastAsia="ru-RU"/>
        </w:rPr>
        <w:t>.</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 xml:space="preserve">2015 жылғы мамырда шағын кәсіпкерлік субъектілерін кредиттеу </w:t>
      </w:r>
      <w:r w:rsidRPr="00007E0F">
        <w:rPr>
          <w:rFonts w:eastAsia="Times New Roman" w:cstheme="minorHAnsi"/>
          <w:sz w:val="24"/>
          <w:szCs w:val="24"/>
          <w:lang w:val="kk-KZ" w:eastAsia="ru-RU"/>
        </w:rPr>
        <w:t xml:space="preserve">1888,6 </w:t>
      </w:r>
      <w:r w:rsidRPr="00007E0F">
        <w:rPr>
          <w:rFonts w:eastAsia="Times New Roman" w:cstheme="minorHAnsi"/>
          <w:sz w:val="24"/>
          <w:szCs w:val="24"/>
          <w:lang w:val="kk-KZ"/>
        </w:rPr>
        <w:t xml:space="preserve"> млрд. теңгеге дейін 0,7%-ға дейін өсті, бұл экономикаға кредиттеудің жалпы көлемінің 15,6%-ын құрайды</w:t>
      </w:r>
      <w:r w:rsidRPr="00007E0F">
        <w:rPr>
          <w:rFonts w:eastAsia="Times New Roman" w:cstheme="minorHAnsi"/>
          <w:sz w:val="24"/>
          <w:szCs w:val="24"/>
          <w:lang w:val="kk-KZ" w:eastAsia="ru-RU"/>
        </w:rPr>
        <w:t>.</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Салалар бойынша алғанда банктердің экономикаға кредиттерінің неғұрлым басым сомасы сауда (жалпы көлемдегі үлесі - 19,1%), өнеркәсіп (11,5%), құрылыс (9,1%), ауылшаруашылығы (3,9%) және көлік (3,8%) сияқты салаларға тиесілі</w:t>
      </w:r>
      <w:r w:rsidRPr="00007E0F">
        <w:rPr>
          <w:rFonts w:eastAsia="Times New Roman" w:cstheme="minorHAnsi"/>
          <w:sz w:val="24"/>
          <w:szCs w:val="24"/>
          <w:lang w:val="kk-KZ" w:eastAsia="ru-RU"/>
        </w:rPr>
        <w:t>.</w:t>
      </w:r>
    </w:p>
    <w:p w:rsidR="00007E0F" w:rsidRPr="00007E0F" w:rsidRDefault="00007E0F" w:rsidP="00007E0F">
      <w:pPr>
        <w:spacing w:after="0" w:line="240" w:lineRule="auto"/>
        <w:ind w:firstLine="708"/>
        <w:jc w:val="both"/>
        <w:rPr>
          <w:rFonts w:eastAsia="Times New Roman" w:cstheme="minorHAnsi"/>
          <w:sz w:val="24"/>
          <w:szCs w:val="24"/>
          <w:lang w:val="kk-KZ" w:eastAsia="ru-RU"/>
        </w:rPr>
      </w:pPr>
      <w:r w:rsidRPr="00007E0F">
        <w:rPr>
          <w:rFonts w:eastAsia="Times New Roman" w:cstheme="minorHAnsi"/>
          <w:sz w:val="24"/>
          <w:szCs w:val="24"/>
          <w:lang w:val="kk-KZ"/>
        </w:rPr>
        <w:t>2015 жылғы мамырда банктік емес заңды тұлғаларға теңгемен берілген  кредиттер бойынша сыйақының орташа алынған мөлшерлемесі 15,3%-ды, жеке тұлғаларға берілген  кредиттер бойынша 17,6%-ды құрады</w:t>
      </w:r>
      <w:r w:rsidRPr="00007E0F">
        <w:rPr>
          <w:rFonts w:eastAsia="Times New Roman" w:cstheme="minorHAnsi"/>
          <w:sz w:val="24"/>
          <w:szCs w:val="24"/>
          <w:lang w:val="kk-KZ" w:eastAsia="ru-RU"/>
        </w:rPr>
        <w:t>.</w:t>
      </w:r>
    </w:p>
    <w:p w:rsidR="00007E0F" w:rsidRPr="00007E0F" w:rsidRDefault="00007E0F" w:rsidP="00007E0F">
      <w:pPr>
        <w:autoSpaceDE w:val="0"/>
        <w:autoSpaceDN w:val="0"/>
        <w:adjustRightInd w:val="0"/>
        <w:spacing w:after="0" w:line="240" w:lineRule="auto"/>
        <w:ind w:firstLine="709"/>
        <w:jc w:val="both"/>
        <w:rPr>
          <w:rFonts w:eastAsia="Times New Roman" w:cstheme="minorHAnsi"/>
          <w:sz w:val="24"/>
          <w:szCs w:val="24"/>
          <w:lang w:val="kk-KZ"/>
        </w:rPr>
      </w:pPr>
    </w:p>
    <w:p w:rsidR="00007E0F" w:rsidRPr="00007E0F" w:rsidRDefault="00007E0F" w:rsidP="00007E0F">
      <w:pPr>
        <w:tabs>
          <w:tab w:val="left" w:pos="5760"/>
        </w:tabs>
        <w:spacing w:after="0" w:line="240" w:lineRule="auto"/>
        <w:ind w:firstLine="720"/>
        <w:jc w:val="both"/>
        <w:rPr>
          <w:rFonts w:eastAsia="Times New Roman" w:cstheme="minorHAnsi"/>
          <w:b/>
          <w:sz w:val="24"/>
          <w:szCs w:val="24"/>
          <w:lang w:val="kk-KZ"/>
        </w:rPr>
      </w:pPr>
      <w:r w:rsidRPr="00007E0F">
        <w:rPr>
          <w:rFonts w:eastAsia="Times New Roman" w:cstheme="minorHAnsi"/>
          <w:b/>
          <w:sz w:val="24"/>
          <w:szCs w:val="24"/>
          <w:lang w:val="kk-KZ"/>
        </w:rPr>
        <w:t>8. 2015 жылғы 1-тоқсандағы төлем балансы және сыртқы борыш</w:t>
      </w:r>
    </w:p>
    <w:p w:rsidR="00007E0F" w:rsidRPr="00007E0F" w:rsidRDefault="00007E0F" w:rsidP="00007E0F">
      <w:pPr>
        <w:tabs>
          <w:tab w:val="left" w:pos="5760"/>
        </w:tab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 xml:space="preserve">2015 жылғы 1-тоқсанда ағымдағы операциялар шоты 0,2 млн. АҚШ доллары мөлшеріндегі аздаған теріс сальдомен қалыптасты. Сауда балансы 4,2 млрд. АҚШ доллары мөлшеріндегі </w:t>
      </w:r>
      <w:r w:rsidRPr="00007E0F">
        <w:rPr>
          <w:rFonts w:eastAsia="Times New Roman" w:cstheme="minorHAnsi"/>
          <w:sz w:val="24"/>
          <w:szCs w:val="24"/>
          <w:lang w:val="kk-KZ"/>
        </w:rPr>
        <w:lastRenderedPageBreak/>
        <w:t>профицитпен қалыптасты. Бұл ретте тауарлар экспорты 12,1 млрд. АҚШ долларын, ал тауарлар  импорты 7,9 млрд. АҚШ долларын құрады.</w:t>
      </w:r>
    </w:p>
    <w:p w:rsidR="00007E0F" w:rsidRPr="00007E0F" w:rsidRDefault="00007E0F" w:rsidP="00007E0F">
      <w:pPr>
        <w:tabs>
          <w:tab w:val="left" w:pos="5760"/>
        </w:tab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Халықаралық қызметтер балансы 1,1 млрд. АҚШ доллары мөлшеріндегі тапшылықпен қалыптасты. Бастапқы кірістер балансының тапшылығы 3,0 млрд. АҚШ долларын құрады. Қосалқы кірістердің теріс сальдосы 0,2 млрд. АҚШ долларын құрады.</w:t>
      </w:r>
    </w:p>
    <w:p w:rsidR="00007E0F" w:rsidRPr="00007E0F" w:rsidRDefault="00007E0F" w:rsidP="00007E0F">
      <w:pPr>
        <w:suppressAutoHyphen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Қаржы шоты бойынша (Ұлттық Банктің резервтік активтерімен операцияларды қоспағанда) міндеттемелердің қысқаруымен салыстырғанда активтердің неғұрлым жоғары қарқынмен қысқаруы нәтижесінде 2,4 млрд. АҚШ доллары (2014 жылғы  1-тоқсанда  оң сальдо 2,2 млрд. АҚШ доллары) мөлшерінде капиталдың таза әкелінуі (теріс сальдо немесе «қалған елдерден таза қарыз алу»</w:t>
      </w:r>
      <w:r w:rsidRPr="00007E0F">
        <w:rPr>
          <w:rFonts w:eastAsia="Times New Roman" w:cstheme="minorHAnsi"/>
          <w:sz w:val="24"/>
          <w:szCs w:val="24"/>
          <w:vertAlign w:val="superscript"/>
          <w:lang w:val="kk-KZ"/>
        </w:rPr>
        <w:footnoteReference w:id="1"/>
      </w:r>
      <w:r w:rsidRPr="00007E0F">
        <w:rPr>
          <w:rFonts w:eastAsia="Times New Roman" w:cstheme="minorHAnsi"/>
          <w:sz w:val="24"/>
          <w:szCs w:val="24"/>
          <w:lang w:val="kk-KZ"/>
        </w:rPr>
        <w:t>) қалыптасты.</w:t>
      </w:r>
    </w:p>
    <w:p w:rsidR="00007E0F" w:rsidRPr="00007E0F" w:rsidRDefault="00007E0F" w:rsidP="00007E0F">
      <w:pPr>
        <w:suppressAutoHyphen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Шетелдік тікелей инвестициялар бойынша 2015 жылғы 1-тоқсанда 1,2 млрд. АҚШ доллары болған теріс баланс қалыптасты. Тікелей инвестициялау операциялары бойынша қаржы активтерін таза иелену 1,4 млрд. АҚШ долларын, ал тікелей шетелдік инвестициялар бойынша міндеттемелердің таза өсімі 2,5 млрд. АҚШ долларын құрады.</w:t>
      </w:r>
    </w:p>
    <w:p w:rsidR="00007E0F" w:rsidRPr="00007E0F" w:rsidRDefault="00007E0F" w:rsidP="00007E0F">
      <w:pPr>
        <w:suppressAutoHyphen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«Салым бағыттары» қағидаты бойынша есепке алынған шетелдік тікелей инвестициялардың жалпы әкелінуі 2015 жылғы  1-тоқсанда  4,4 млрд. АҚШ долларын құрады. Өзара фирмааралық міндеттемелер бойынша негізгі борышты өтеуді есептегенде Қазақстанға тікелей инвестициялардың таза әкелінуі 0,2 млрд. АҚШ долларын құрады, ал шетелге таза әкетілуі 0,9 млрд. АҚШ доллары болып қалыптасты.</w:t>
      </w:r>
    </w:p>
    <w:p w:rsidR="00007E0F" w:rsidRPr="00007E0F" w:rsidRDefault="00007E0F" w:rsidP="00007E0F">
      <w:pPr>
        <w:tabs>
          <w:tab w:val="left" w:pos="5760"/>
        </w:tab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Портфельдік инвестициялар балансы 0,8 млрд. АҚШ доллары болатын теріс сальдомен қалыптасты. Портфельдік инвестициялар бойынша активтердің төмендеуі 2,1 млрд. АҚШ доллары болды, ал міндеттемелердің азаюы 1,3 млрд. АҚШ долларын құрады.</w:t>
      </w:r>
    </w:p>
    <w:p w:rsidR="00007E0F" w:rsidRPr="00007E0F" w:rsidRDefault="00007E0F" w:rsidP="00007E0F">
      <w:pPr>
        <w:tabs>
          <w:tab w:val="left" w:pos="5760"/>
        </w:tab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 xml:space="preserve"> «Басқа инвестициялар» бабы бойынша теріс сальдо 0,3 млрд. АҚШ долларын құрады.  Активтердің төмендеуі 2,1 млрд. АҚШ долларын, ал міндеттемелердің төмендеуі 1,8 млрд. АҚШ долларын құрады.</w:t>
      </w:r>
    </w:p>
    <w:p w:rsidR="00007E0F" w:rsidRPr="00007E0F" w:rsidRDefault="00007E0F" w:rsidP="00007E0F">
      <w:pPr>
        <w:tabs>
          <w:tab w:val="left" w:pos="5760"/>
        </w:tab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2015 жылғы 31 наурызда Қазақстан Республикасының сыртқы борышы 154,2 млрд. АҚШ долларын құрады, олардың 5,1%-ы немесе 7,8 млрд. АҚШ долл. – мемлекеттік сектордың сыртқы борышы</w:t>
      </w:r>
      <w:r w:rsidRPr="00007E0F">
        <w:rPr>
          <w:rFonts w:eastAsia="Times New Roman" w:cstheme="minorHAnsi"/>
          <w:sz w:val="24"/>
          <w:szCs w:val="24"/>
          <w:lang w:val="kk-KZ"/>
        </w:rPr>
        <w:footnoteReference w:id="2"/>
      </w:r>
      <w:r w:rsidRPr="00007E0F">
        <w:rPr>
          <w:rFonts w:eastAsia="Times New Roman" w:cstheme="minorHAnsi"/>
          <w:sz w:val="24"/>
          <w:szCs w:val="24"/>
          <w:lang w:val="kk-KZ"/>
        </w:rPr>
        <w:t>, 6,0%-ы немесе 9,3 млрд. АҚШ доллары – «Банктер» секторының сыртқы борышы</w:t>
      </w:r>
      <w:r w:rsidRPr="00007E0F">
        <w:rPr>
          <w:rFonts w:eastAsia="Times New Roman" w:cstheme="minorHAnsi"/>
          <w:sz w:val="24"/>
          <w:szCs w:val="24"/>
          <w:lang w:val="kk-KZ"/>
        </w:rPr>
        <w:footnoteReference w:id="3"/>
      </w:r>
      <w:r w:rsidRPr="00007E0F">
        <w:rPr>
          <w:rFonts w:eastAsia="Times New Roman" w:cstheme="minorHAnsi"/>
          <w:sz w:val="24"/>
          <w:szCs w:val="24"/>
          <w:lang w:val="kk-KZ"/>
        </w:rPr>
        <w:t>, 36,8%-ы немесе 56,7 млрд. АҚШ доллары – «Басқа секторлардың»</w:t>
      </w:r>
      <w:r w:rsidRPr="00007E0F">
        <w:rPr>
          <w:rFonts w:eastAsia="Times New Roman" w:cstheme="minorHAnsi"/>
          <w:sz w:val="24"/>
          <w:szCs w:val="24"/>
          <w:lang w:val="kk-KZ"/>
        </w:rPr>
        <w:footnoteReference w:id="4"/>
      </w:r>
      <w:r w:rsidRPr="00007E0F">
        <w:rPr>
          <w:rFonts w:eastAsia="Times New Roman" w:cstheme="minorHAnsi"/>
          <w:sz w:val="24"/>
          <w:szCs w:val="24"/>
          <w:lang w:val="kk-KZ"/>
        </w:rPr>
        <w:t xml:space="preserve"> тікелей инвестицияларға байланысты емес берешегі, ал қалған 52,1%-ы немесе 80,3 млрд. АҚШ долларын осы сектордың фирмааралық берешегі құрайды.</w:t>
      </w:r>
    </w:p>
    <w:p w:rsidR="00007E0F" w:rsidRPr="00007E0F" w:rsidRDefault="00007E0F" w:rsidP="00007E0F">
      <w:pPr>
        <w:tabs>
          <w:tab w:val="left" w:pos="5760"/>
        </w:tab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2015 жылғы 1-тоқсанда елдің сыртқы борышы 2,9 млрд. АҚШ долларына төмендеді, бұл ретте міндеттемелер экономиканың барлық секторларында қысқарды.</w:t>
      </w:r>
    </w:p>
    <w:p w:rsidR="00007E0F" w:rsidRPr="00007E0F" w:rsidRDefault="00007E0F" w:rsidP="00007E0F">
      <w:pPr>
        <w:tabs>
          <w:tab w:val="left" w:pos="5760"/>
        </w:tabs>
        <w:spacing w:after="0" w:line="240" w:lineRule="auto"/>
        <w:ind w:firstLine="720"/>
        <w:jc w:val="both"/>
        <w:rPr>
          <w:rFonts w:eastAsia="Times New Roman" w:cstheme="minorHAnsi"/>
          <w:sz w:val="24"/>
          <w:szCs w:val="24"/>
          <w:lang w:val="kk-KZ"/>
        </w:rPr>
      </w:pPr>
      <w:r w:rsidRPr="00007E0F">
        <w:rPr>
          <w:rFonts w:eastAsia="Times New Roman" w:cstheme="minorHAnsi"/>
          <w:sz w:val="24"/>
          <w:szCs w:val="24"/>
          <w:lang w:val="kk-KZ"/>
        </w:rPr>
        <w:t>Мемлекеттік сектордың сыртқы борышы 0,4 млрд. АҚШ долларына азайды. «Банктер» секторы сыртқы борышының 0,8 млрд. АҚШ долларына төмендеуі барлық қаржы құралдары бойынша міндеттемелерді өтумен байланысты болды. Фирмааралық берешектің 1,1 млрд. АҚШ долларына өсуі кезінде, «Басқа секторлардың» жиынтық сыртқы міндеттемелері 1,7 млрд. АҚШ долларына қысқарды.</w:t>
      </w:r>
    </w:p>
    <w:p w:rsidR="00007E0F" w:rsidRPr="00007E0F" w:rsidRDefault="00007E0F" w:rsidP="00007E0F">
      <w:pPr>
        <w:tabs>
          <w:tab w:val="left" w:pos="5760"/>
        </w:tabs>
        <w:spacing w:after="0" w:line="240" w:lineRule="auto"/>
        <w:ind w:firstLine="720"/>
        <w:jc w:val="both"/>
        <w:rPr>
          <w:rFonts w:ascii="Calibri" w:eastAsia="Times New Roman" w:hAnsi="Calibri" w:cs="Times New Roman"/>
          <w:sz w:val="24"/>
          <w:szCs w:val="24"/>
          <w:lang w:val="kk-KZ"/>
        </w:rPr>
      </w:pPr>
    </w:p>
    <w:p w:rsidR="00007E0F" w:rsidRPr="00E36865" w:rsidRDefault="00007E0F" w:rsidP="00007E0F">
      <w:pPr>
        <w:autoSpaceDE w:val="0"/>
        <w:autoSpaceDN w:val="0"/>
        <w:adjustRightInd w:val="0"/>
        <w:spacing w:after="0" w:line="240" w:lineRule="auto"/>
        <w:ind w:firstLine="709"/>
        <w:jc w:val="both"/>
        <w:rPr>
          <w:rFonts w:ascii="Calibri" w:eastAsia="Times New Roman" w:hAnsi="Calibri" w:cs="Calibri"/>
          <w:bCs/>
          <w:snapToGrid w:val="0"/>
          <w:sz w:val="24"/>
          <w:szCs w:val="24"/>
          <w:lang w:val="kk-KZ"/>
        </w:rPr>
      </w:pPr>
    </w:p>
    <w:p w:rsidR="00007E0F" w:rsidRPr="004407E7" w:rsidRDefault="00007E0F" w:rsidP="00007E0F">
      <w:pPr>
        <w:spacing w:after="0" w:line="240" w:lineRule="auto"/>
        <w:jc w:val="center"/>
        <w:rPr>
          <w:rFonts w:ascii="Calibri" w:eastAsia="Times New Roman" w:hAnsi="Calibri" w:cs="Times New Roman"/>
          <w:lang w:val="kk-KZ"/>
        </w:rPr>
      </w:pPr>
      <w:r w:rsidRPr="006D392D">
        <w:rPr>
          <w:rFonts w:ascii="Calibri" w:eastAsia="Times New Roman" w:hAnsi="Calibri" w:cs="Times New Roman"/>
          <w:lang w:val="kk-KZ"/>
        </w:rPr>
        <w:t xml:space="preserve">Толығырақ ақпаратты мына </w:t>
      </w:r>
      <w:r w:rsidRPr="004407E7">
        <w:rPr>
          <w:rFonts w:ascii="Calibri" w:eastAsia="Times New Roman" w:hAnsi="Calibri" w:cs="Times New Roman"/>
          <w:lang w:val="kk-KZ"/>
        </w:rPr>
        <w:t>телефон</w:t>
      </w:r>
      <w:r w:rsidRPr="006D392D">
        <w:rPr>
          <w:rFonts w:ascii="Calibri" w:eastAsia="Times New Roman" w:hAnsi="Calibri" w:cs="Times New Roman"/>
          <w:lang w:val="kk-KZ"/>
        </w:rPr>
        <w:t>дар бойынша алуға болады</w:t>
      </w:r>
      <w:r w:rsidRPr="004407E7">
        <w:rPr>
          <w:rFonts w:ascii="Calibri" w:eastAsia="Times New Roman" w:hAnsi="Calibri" w:cs="Times New Roman"/>
          <w:lang w:val="kk-KZ"/>
        </w:rPr>
        <w:t>:</w:t>
      </w:r>
    </w:p>
    <w:p w:rsidR="00007E0F" w:rsidRPr="006D392D" w:rsidRDefault="00007E0F" w:rsidP="00007E0F">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+7 (727) 270 46 39</w:t>
      </w:r>
    </w:p>
    <w:p w:rsidR="00007E0F" w:rsidRPr="006D392D" w:rsidRDefault="00007E0F" w:rsidP="00007E0F">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+7 (727) 270 45 85</w:t>
      </w:r>
    </w:p>
    <w:p w:rsidR="00007E0F" w:rsidRPr="006D392D" w:rsidRDefault="00007E0F" w:rsidP="00007E0F">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+7 (727) 330 24 97</w:t>
      </w:r>
    </w:p>
    <w:p w:rsidR="00007E0F" w:rsidRPr="006D392D" w:rsidRDefault="00007E0F" w:rsidP="00007E0F">
      <w:pPr>
        <w:spacing w:after="0" w:line="240" w:lineRule="auto"/>
        <w:jc w:val="center"/>
        <w:rPr>
          <w:rFonts w:ascii="Calibri" w:eastAsia="Times New Roman" w:hAnsi="Calibri" w:cs="Times New Roman"/>
          <w:lang w:val="en-US"/>
        </w:rPr>
      </w:pPr>
      <w:proofErr w:type="gramStart"/>
      <w:r w:rsidRPr="006D392D">
        <w:rPr>
          <w:rFonts w:ascii="Calibri" w:eastAsia="Times New Roman" w:hAnsi="Calibri" w:cs="Times New Roman"/>
          <w:lang w:val="en-US"/>
        </w:rPr>
        <w:t>e-mail</w:t>
      </w:r>
      <w:proofErr w:type="gramEnd"/>
      <w:r w:rsidRPr="006D392D">
        <w:rPr>
          <w:rFonts w:ascii="Calibri" w:eastAsia="Times New Roman" w:hAnsi="Calibri" w:cs="Times New Roman"/>
          <w:lang w:val="en-US"/>
        </w:rPr>
        <w:t>: press@nationalbank.kz</w:t>
      </w:r>
    </w:p>
    <w:p w:rsidR="00E928BF" w:rsidRPr="004407E7" w:rsidRDefault="00007E0F" w:rsidP="004407E7">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www.nationalbank.kz</w:t>
      </w:r>
      <w:bookmarkStart w:id="0" w:name="_GoBack"/>
      <w:bookmarkEnd w:id="0"/>
    </w:p>
    <w:sectPr w:rsidR="00E928BF" w:rsidRPr="004407E7" w:rsidSect="00901489">
      <w:headerReference w:type="default" r:id="rId9"/>
      <w:pgSz w:w="11906" w:h="16838"/>
      <w:pgMar w:top="567" w:right="709" w:bottom="709" w:left="709"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0E" w:rsidRDefault="00E7610E" w:rsidP="00007E0F">
      <w:pPr>
        <w:spacing w:after="0" w:line="240" w:lineRule="auto"/>
      </w:pPr>
      <w:r>
        <w:separator/>
      </w:r>
    </w:p>
  </w:endnote>
  <w:endnote w:type="continuationSeparator" w:id="0">
    <w:p w:rsidR="00E7610E" w:rsidRDefault="00E7610E" w:rsidP="0000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0E" w:rsidRDefault="00E7610E" w:rsidP="00007E0F">
      <w:pPr>
        <w:spacing w:after="0" w:line="240" w:lineRule="auto"/>
      </w:pPr>
      <w:r>
        <w:separator/>
      </w:r>
    </w:p>
  </w:footnote>
  <w:footnote w:type="continuationSeparator" w:id="0">
    <w:p w:rsidR="00E7610E" w:rsidRDefault="00E7610E" w:rsidP="00007E0F">
      <w:pPr>
        <w:spacing w:after="0" w:line="240" w:lineRule="auto"/>
      </w:pPr>
      <w:r>
        <w:continuationSeparator/>
      </w:r>
    </w:p>
  </w:footnote>
  <w:footnote w:id="1">
    <w:p w:rsidR="00007E0F" w:rsidRPr="001E146E" w:rsidRDefault="00007E0F" w:rsidP="00007E0F">
      <w:pPr>
        <w:pStyle w:val="a7"/>
        <w:jc w:val="both"/>
        <w:rPr>
          <w:rFonts w:ascii="Calibri" w:hAnsi="Calibri"/>
          <w:sz w:val="18"/>
          <w:szCs w:val="18"/>
        </w:rPr>
      </w:pPr>
      <w:r w:rsidRPr="001E146E">
        <w:rPr>
          <w:rStyle w:val="a9"/>
          <w:rFonts w:ascii="Calibri" w:hAnsi="Calibri"/>
          <w:sz w:val="18"/>
          <w:szCs w:val="18"/>
        </w:rPr>
        <w:footnoteRef/>
      </w:r>
      <w:r w:rsidRPr="001E146E">
        <w:rPr>
          <w:rFonts w:ascii="Calibri" w:hAnsi="Calibri"/>
          <w:sz w:val="18"/>
          <w:szCs w:val="18"/>
        </w:rPr>
        <w:t xml:space="preserve"> </w:t>
      </w:r>
      <w:r w:rsidRPr="001E146E">
        <w:rPr>
          <w:rFonts w:ascii="Calibri" w:hAnsi="Calibri"/>
          <w:sz w:val="18"/>
          <w:szCs w:val="18"/>
          <w:lang w:val="kk-KZ"/>
        </w:rPr>
        <w:t>Төлем балансының жаңа әдіснамасына сәйкес қаржы шоты және оның құрауыштары сальдосының теріс белгісі таза қарыз алудың халықаралық инвестициялық позицияның нашарлауына және елдің таза сыртқы борышының өсуіне ықпал ететінін көрсетеді</w:t>
      </w:r>
      <w:r w:rsidRPr="001E146E">
        <w:rPr>
          <w:rFonts w:ascii="Calibri" w:hAnsi="Calibri"/>
          <w:sz w:val="18"/>
          <w:szCs w:val="18"/>
        </w:rPr>
        <w:t>.</w:t>
      </w:r>
    </w:p>
  </w:footnote>
  <w:footnote w:id="2">
    <w:p w:rsidR="00007E0F" w:rsidRPr="00093D71" w:rsidRDefault="00007E0F" w:rsidP="00007E0F">
      <w:pPr>
        <w:pStyle w:val="a7"/>
        <w:jc w:val="both"/>
        <w:rPr>
          <w:rFonts w:ascii="Calibri" w:hAnsi="Calibri"/>
          <w:sz w:val="18"/>
          <w:szCs w:val="18"/>
          <w:lang w:val="kk-KZ"/>
        </w:rPr>
      </w:pPr>
      <w:r w:rsidRPr="00093D71">
        <w:rPr>
          <w:rFonts w:ascii="Calibri" w:hAnsi="Calibri"/>
          <w:lang w:val="kk-KZ"/>
        </w:rPr>
        <w:footnoteRef/>
      </w:r>
      <w:r w:rsidRPr="00093D71">
        <w:rPr>
          <w:rFonts w:ascii="Calibri" w:hAnsi="Calibri"/>
          <w:sz w:val="18"/>
          <w:szCs w:val="18"/>
          <w:lang w:val="kk-KZ"/>
        </w:rPr>
        <w:t xml:space="preserve"> «Мемлекеттік басқару органдары» (Қазақстан Республикасының Үкіметі) және «Орталық Банк» (Қазақстан Республикасының Ұлттық Банкі) кіреді.</w:t>
      </w:r>
    </w:p>
  </w:footnote>
  <w:footnote w:id="3">
    <w:p w:rsidR="00007E0F" w:rsidRPr="00093D71" w:rsidRDefault="00007E0F" w:rsidP="00007E0F">
      <w:pPr>
        <w:pStyle w:val="a7"/>
        <w:jc w:val="both"/>
        <w:rPr>
          <w:rFonts w:ascii="Calibri" w:hAnsi="Calibri"/>
          <w:sz w:val="18"/>
          <w:szCs w:val="18"/>
          <w:lang w:val="kk-KZ"/>
        </w:rPr>
      </w:pPr>
      <w:r w:rsidRPr="00093D71">
        <w:rPr>
          <w:rFonts w:ascii="Calibri" w:hAnsi="Calibri"/>
          <w:lang w:val="kk-KZ"/>
        </w:rPr>
        <w:footnoteRef/>
      </w:r>
      <w:r w:rsidRPr="00093D71">
        <w:rPr>
          <w:rFonts w:ascii="Calibri" w:hAnsi="Calibri"/>
          <w:sz w:val="18"/>
          <w:szCs w:val="18"/>
          <w:lang w:val="kk-KZ"/>
        </w:rPr>
        <w:t xml:space="preserve"> Екінші деңгейдегі банктер  және «Қазақстанның Даму банкі» АҚ кіреді».</w:t>
      </w:r>
    </w:p>
  </w:footnote>
  <w:footnote w:id="4">
    <w:p w:rsidR="00007E0F" w:rsidRPr="00093D71" w:rsidRDefault="00007E0F" w:rsidP="00007E0F">
      <w:pPr>
        <w:pStyle w:val="a7"/>
        <w:jc w:val="both"/>
        <w:rPr>
          <w:rFonts w:ascii="Calibri" w:hAnsi="Calibri"/>
          <w:sz w:val="18"/>
          <w:szCs w:val="18"/>
          <w:lang w:val="kk-KZ"/>
        </w:rPr>
      </w:pPr>
      <w:r w:rsidRPr="00093D71">
        <w:rPr>
          <w:rFonts w:ascii="Calibri" w:hAnsi="Calibri"/>
          <w:lang w:val="kk-KZ"/>
        </w:rPr>
        <w:footnoteRef/>
      </w:r>
      <w:r w:rsidRPr="00093D71">
        <w:rPr>
          <w:rFonts w:ascii="Calibri" w:hAnsi="Calibri"/>
          <w:sz w:val="18"/>
          <w:szCs w:val="18"/>
          <w:lang w:val="kk-KZ"/>
        </w:rPr>
        <w:t xml:space="preserve"> Банктік емес қаржы корпорациялары, қаржылық емес корпорациялар, сондай-ақ үй шаруашылықтары мен үй шаруашылықтарына қызмет көрсететін коммерциялық емес ұйымдар.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65" w:rsidRDefault="00213FA6">
    <w:pPr>
      <w:pStyle w:val="a3"/>
    </w:pP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0F"/>
    <w:rsid w:val="00007E0F"/>
    <w:rsid w:val="00213FA6"/>
    <w:rsid w:val="004407E7"/>
    <w:rsid w:val="006660C4"/>
    <w:rsid w:val="00E7610E"/>
    <w:rsid w:val="00E92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E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E0F"/>
  </w:style>
  <w:style w:type="paragraph" w:styleId="a5">
    <w:name w:val="Balloon Text"/>
    <w:basedOn w:val="a"/>
    <w:link w:val="a6"/>
    <w:uiPriority w:val="99"/>
    <w:semiHidden/>
    <w:unhideWhenUsed/>
    <w:rsid w:val="00007E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7E0F"/>
    <w:rPr>
      <w:rFonts w:ascii="Tahoma" w:hAnsi="Tahoma" w:cs="Tahoma"/>
      <w:sz w:val="16"/>
      <w:szCs w:val="16"/>
    </w:rPr>
  </w:style>
  <w:style w:type="paragraph" w:styleId="a7">
    <w:name w:val="footnote text"/>
    <w:basedOn w:val="a"/>
    <w:link w:val="a8"/>
    <w:uiPriority w:val="99"/>
    <w:semiHidden/>
    <w:unhideWhenUsed/>
    <w:rsid w:val="00007E0F"/>
    <w:pPr>
      <w:spacing w:after="0" w:line="240" w:lineRule="auto"/>
    </w:pPr>
    <w:rPr>
      <w:sz w:val="20"/>
      <w:szCs w:val="20"/>
    </w:rPr>
  </w:style>
  <w:style w:type="character" w:customStyle="1" w:styleId="a8">
    <w:name w:val="Текст сноски Знак"/>
    <w:basedOn w:val="a0"/>
    <w:link w:val="a7"/>
    <w:uiPriority w:val="99"/>
    <w:semiHidden/>
    <w:rsid w:val="00007E0F"/>
    <w:rPr>
      <w:sz w:val="20"/>
      <w:szCs w:val="20"/>
    </w:rPr>
  </w:style>
  <w:style w:type="character" w:styleId="a9">
    <w:name w:val="footnote reference"/>
    <w:aliases w:val="Footnote Reference Number,Footnote Reference_LVL6,Footnote Reference_LVL61,Footnote Reference_LVL62,Footnote Reference_LVL63,Footnote Reference_LVL64,fr"/>
    <w:rsid w:val="00007E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E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E0F"/>
  </w:style>
  <w:style w:type="paragraph" w:styleId="a5">
    <w:name w:val="Balloon Text"/>
    <w:basedOn w:val="a"/>
    <w:link w:val="a6"/>
    <w:uiPriority w:val="99"/>
    <w:semiHidden/>
    <w:unhideWhenUsed/>
    <w:rsid w:val="00007E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7E0F"/>
    <w:rPr>
      <w:rFonts w:ascii="Tahoma" w:hAnsi="Tahoma" w:cs="Tahoma"/>
      <w:sz w:val="16"/>
      <w:szCs w:val="16"/>
    </w:rPr>
  </w:style>
  <w:style w:type="paragraph" w:styleId="a7">
    <w:name w:val="footnote text"/>
    <w:basedOn w:val="a"/>
    <w:link w:val="a8"/>
    <w:uiPriority w:val="99"/>
    <w:semiHidden/>
    <w:unhideWhenUsed/>
    <w:rsid w:val="00007E0F"/>
    <w:pPr>
      <w:spacing w:after="0" w:line="240" w:lineRule="auto"/>
    </w:pPr>
    <w:rPr>
      <w:sz w:val="20"/>
      <w:szCs w:val="20"/>
    </w:rPr>
  </w:style>
  <w:style w:type="character" w:customStyle="1" w:styleId="a8">
    <w:name w:val="Текст сноски Знак"/>
    <w:basedOn w:val="a0"/>
    <w:link w:val="a7"/>
    <w:uiPriority w:val="99"/>
    <w:semiHidden/>
    <w:rsid w:val="00007E0F"/>
    <w:rPr>
      <w:sz w:val="20"/>
      <w:szCs w:val="20"/>
    </w:rPr>
  </w:style>
  <w:style w:type="character" w:styleId="a9">
    <w:name w:val="footnote reference"/>
    <w:aliases w:val="Footnote Reference Number,Footnote Reference_LVL6,Footnote Reference_LVL61,Footnote Reference_LVL62,Footnote Reference_LVL63,Footnote Reference_LVL64,fr"/>
    <w:rsid w:val="00007E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15296885323862E-2"/>
          <c:y val="6.1855670103092786E-2"/>
          <c:w val="0.92384699508715262"/>
          <c:h val="0.60824742268041232"/>
        </c:manualLayout>
      </c:layout>
      <c:barChart>
        <c:barDir val="col"/>
        <c:grouping val="clustered"/>
        <c:varyColors val="0"/>
        <c:ser>
          <c:idx val="0"/>
          <c:order val="0"/>
          <c:tx>
            <c:strRef>
              <c:f>Лист1!$A$3</c:f>
              <c:strCache>
                <c:ptCount val="1"/>
                <c:pt idx="0">
                  <c:v>2014 жыл</c:v>
                </c:pt>
              </c:strCache>
            </c:strRef>
          </c:tx>
          <c:spPr>
            <a:solidFill>
              <a:srgbClr val="00CCFF"/>
            </a:solidFill>
            <a:ln w="12713">
              <a:solidFill>
                <a:srgbClr val="000000"/>
              </a:solidFill>
              <a:prstDash val="solid"/>
            </a:ln>
          </c:spPr>
          <c:invertIfNegative val="0"/>
          <c:cat>
            <c:strRef>
              <c:f>Лист1!$B$2:$E$2</c:f>
              <c:strCache>
                <c:ptCount val="4"/>
                <c:pt idx="0">
                  <c:v>Инфляция</c:v>
                </c:pt>
                <c:pt idx="1">
                  <c:v>Азық-түлік тауарлары</c:v>
                </c:pt>
                <c:pt idx="2">
                  <c:v>Азық-түлікке жатпайтын тауарлар</c:v>
                </c:pt>
                <c:pt idx="3">
                  <c:v>Қызмет көрсету</c:v>
                </c:pt>
              </c:strCache>
            </c:strRef>
          </c:cat>
          <c:val>
            <c:numRef>
              <c:f>Лист1!$B$3:$E$3</c:f>
              <c:numCache>
                <c:formatCode>General</c:formatCode>
                <c:ptCount val="4"/>
                <c:pt idx="0" formatCode="0.0">
                  <c:v>4.8</c:v>
                </c:pt>
                <c:pt idx="1">
                  <c:v>5.5</c:v>
                </c:pt>
                <c:pt idx="2">
                  <c:v>4.7</c:v>
                </c:pt>
                <c:pt idx="3">
                  <c:v>4</c:v>
                </c:pt>
              </c:numCache>
            </c:numRef>
          </c:val>
        </c:ser>
        <c:ser>
          <c:idx val="1"/>
          <c:order val="1"/>
          <c:tx>
            <c:strRef>
              <c:f>Лист1!$A$4</c:f>
              <c:strCache>
                <c:ptCount val="1"/>
                <c:pt idx="0">
                  <c:v>2015 жыл</c:v>
                </c:pt>
              </c:strCache>
            </c:strRef>
          </c:tx>
          <c:spPr>
            <a:solidFill>
              <a:srgbClr val="FFFF00"/>
            </a:solidFill>
            <a:ln w="12713">
              <a:solidFill>
                <a:srgbClr val="000000"/>
              </a:solidFill>
              <a:prstDash val="solid"/>
            </a:ln>
          </c:spPr>
          <c:invertIfNegative val="0"/>
          <c:cat>
            <c:strRef>
              <c:f>Лист1!$B$2:$E$2</c:f>
              <c:strCache>
                <c:ptCount val="4"/>
                <c:pt idx="0">
                  <c:v>Инфляция</c:v>
                </c:pt>
                <c:pt idx="1">
                  <c:v>Азық-түлік тауарлары</c:v>
                </c:pt>
                <c:pt idx="2">
                  <c:v>Азық-түлікке жатпайтын тауарлар</c:v>
                </c:pt>
                <c:pt idx="3">
                  <c:v>Қызмет көрсету</c:v>
                </c:pt>
              </c:strCache>
            </c:strRef>
          </c:cat>
          <c:val>
            <c:numRef>
              <c:f>Лист1!$B$4:$E$4</c:f>
              <c:numCache>
                <c:formatCode>General</c:formatCode>
                <c:ptCount val="4"/>
                <c:pt idx="0" formatCode="0.0">
                  <c:v>1.4</c:v>
                </c:pt>
                <c:pt idx="1">
                  <c:v>1.4</c:v>
                </c:pt>
                <c:pt idx="2">
                  <c:v>0.7</c:v>
                </c:pt>
                <c:pt idx="3" formatCode="0.0">
                  <c:v>2.1</c:v>
                </c:pt>
              </c:numCache>
            </c:numRef>
          </c:val>
        </c:ser>
        <c:dLbls>
          <c:showLegendKey val="0"/>
          <c:showVal val="0"/>
          <c:showCatName val="0"/>
          <c:showSerName val="0"/>
          <c:showPercent val="0"/>
          <c:showBubbleSize val="0"/>
        </c:dLbls>
        <c:gapWidth val="150"/>
        <c:axId val="122305152"/>
        <c:axId val="122306944"/>
      </c:barChart>
      <c:catAx>
        <c:axId val="122305152"/>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22306944"/>
        <c:crosses val="autoZero"/>
        <c:auto val="1"/>
        <c:lblAlgn val="ctr"/>
        <c:lblOffset val="100"/>
        <c:tickLblSkip val="1"/>
        <c:tickMarkSkip val="1"/>
        <c:noMultiLvlLbl val="0"/>
      </c:catAx>
      <c:valAx>
        <c:axId val="122306944"/>
        <c:scaling>
          <c:orientation val="minMax"/>
        </c:scaling>
        <c:delete val="0"/>
        <c:axPos val="l"/>
        <c:majorGridlines>
          <c:spPr>
            <a:ln w="3178">
              <a:solidFill>
                <a:srgbClr val="000000"/>
              </a:solidFill>
              <a:prstDash val="sysDash"/>
            </a:ln>
          </c:spPr>
        </c:majorGridlines>
        <c:title>
          <c:tx>
            <c:rich>
              <a:bodyPr rot="0" vert="horz"/>
              <a:lstStyle/>
              <a:p>
                <a:pPr algn="ctr">
                  <a:defRPr sz="900" b="1" i="0" u="none" strike="noStrike" baseline="0">
                    <a:solidFill>
                      <a:srgbClr val="000000"/>
                    </a:solidFill>
                    <a:latin typeface="Times New Roman"/>
                    <a:ea typeface="Times New Roman"/>
                    <a:cs typeface="Times New Roman"/>
                  </a:defRPr>
                </a:pPr>
                <a:r>
                  <a:rPr lang="ru-RU"/>
                  <a:t>%</a:t>
                </a:r>
              </a:p>
            </c:rich>
          </c:tx>
          <c:layout>
            <c:manualLayout>
              <c:xMode val="edge"/>
              <c:yMode val="edge"/>
              <c:x val="0"/>
              <c:y val="0.30412314984749855"/>
            </c:manualLayout>
          </c:layout>
          <c:overlay val="0"/>
          <c:spPr>
            <a:noFill/>
            <a:ln w="25425">
              <a:noFill/>
            </a:ln>
          </c:spPr>
        </c:title>
        <c:numFmt formatCode="0.0" sourceLinked="0"/>
        <c:majorTickMark val="out"/>
        <c:minorTickMark val="none"/>
        <c:tickLblPos val="nextTo"/>
        <c:spPr>
          <a:ln w="3178">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22305152"/>
        <c:crosses val="autoZero"/>
        <c:crossBetween val="between"/>
      </c:valAx>
      <c:spPr>
        <a:noFill/>
        <a:ln w="25399">
          <a:noFill/>
        </a:ln>
      </c:spPr>
    </c:plotArea>
    <c:legend>
      <c:legendPos val="r"/>
      <c:layout>
        <c:manualLayout>
          <c:xMode val="edge"/>
          <c:yMode val="edge"/>
          <c:x val="0.35016293359644934"/>
          <c:y val="0.90052363221851051"/>
          <c:w val="0.35830624617386519"/>
          <c:h val="8.37696018238554E-2"/>
        </c:manualLayout>
      </c:layout>
      <c:overlay val="0"/>
      <c:spPr>
        <a:solidFill>
          <a:srgbClr val="FFFFFF"/>
        </a:solidFill>
        <a:ln w="25425">
          <a:noFill/>
        </a:ln>
      </c:spPr>
      <c:txPr>
        <a:bodyPr/>
        <a:lstStyle/>
        <a:p>
          <a:pPr>
            <a:defRPr sz="921"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4</Pages>
  <Words>1859</Words>
  <Characters>10602</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3</cp:revision>
  <dcterms:created xsi:type="dcterms:W3CDTF">2015-07-15T06:45:00Z</dcterms:created>
  <dcterms:modified xsi:type="dcterms:W3CDTF">2015-07-15T06:50:00Z</dcterms:modified>
</cp:coreProperties>
</file>