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13" w:rsidRPr="00D75DCC" w:rsidRDefault="009C0B13" w:rsidP="00E605F1">
      <w:pPr>
        <w:autoSpaceDE w:val="0"/>
        <w:autoSpaceDN w:val="0"/>
        <w:adjustRightInd w:val="0"/>
        <w:spacing w:after="0" w:line="240" w:lineRule="auto"/>
        <w:ind w:firstLine="709"/>
        <w:jc w:val="both"/>
        <w:rPr>
          <w:rFonts w:ascii="Times New Roman" w:hAnsi="Times New Roman"/>
          <w:b/>
          <w:bCs/>
          <w:i/>
          <w:iCs/>
          <w:sz w:val="24"/>
          <w:szCs w:val="24"/>
        </w:rPr>
      </w:pPr>
    </w:p>
    <w:p w:rsidR="009C0B13" w:rsidRDefault="00EC1122" w:rsidP="00E605F1">
      <w:pPr>
        <w:pStyle w:val="Default"/>
        <w:ind w:firstLine="709"/>
        <w:rPr>
          <w:b/>
          <w:bCs/>
          <w:color w:val="auto"/>
          <w:szCs w:val="23"/>
          <w:lang w:val="kk-KZ"/>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27.6pt;width:111.3pt;height:117.5pt;z-index:-251658752;visibility:visible">
            <v:imagedata r:id="rId8" o:title=""/>
          </v:shape>
        </w:pict>
      </w:r>
      <w:r w:rsidR="009C0B13" w:rsidRPr="00D75DCC">
        <w:rPr>
          <w:b/>
          <w:bCs/>
          <w:color w:val="auto"/>
          <w:szCs w:val="23"/>
        </w:rPr>
        <w:t xml:space="preserve">                                                                </w:t>
      </w:r>
      <w:r w:rsidR="009C0B13">
        <w:rPr>
          <w:b/>
          <w:bCs/>
          <w:color w:val="auto"/>
          <w:szCs w:val="23"/>
        </w:rPr>
        <w:t xml:space="preserve">       </w:t>
      </w:r>
      <w:r w:rsidR="009C0B13">
        <w:rPr>
          <w:b/>
          <w:bCs/>
          <w:color w:val="auto"/>
          <w:szCs w:val="23"/>
          <w:lang w:val="kk-KZ"/>
        </w:rPr>
        <w:t>Қ</w:t>
      </w:r>
      <w:r w:rsidR="009C0B13">
        <w:rPr>
          <w:b/>
          <w:bCs/>
          <w:color w:val="auto"/>
          <w:szCs w:val="23"/>
        </w:rPr>
        <w:t>АЗА</w:t>
      </w:r>
      <w:r w:rsidR="009C0B13">
        <w:rPr>
          <w:b/>
          <w:bCs/>
          <w:color w:val="auto"/>
          <w:szCs w:val="23"/>
          <w:lang w:val="kk-KZ"/>
        </w:rPr>
        <w:t>Қ</w:t>
      </w:r>
      <w:r w:rsidR="009C0B13">
        <w:rPr>
          <w:b/>
          <w:bCs/>
          <w:color w:val="auto"/>
          <w:szCs w:val="23"/>
        </w:rPr>
        <w:t>СТАН РЕСПУБЛИК</w:t>
      </w:r>
      <w:r w:rsidR="009C0B13">
        <w:rPr>
          <w:b/>
          <w:bCs/>
          <w:color w:val="auto"/>
          <w:szCs w:val="23"/>
          <w:lang w:val="kk-KZ"/>
        </w:rPr>
        <w:t>АСЫНЫҢ</w:t>
      </w:r>
    </w:p>
    <w:p w:rsidR="009C0B13" w:rsidRDefault="009C0B13" w:rsidP="00E605F1">
      <w:pPr>
        <w:pStyle w:val="Default"/>
        <w:ind w:firstLine="709"/>
        <w:rPr>
          <w:b/>
          <w:color w:val="auto"/>
          <w:szCs w:val="23"/>
        </w:rPr>
      </w:pPr>
      <w:r>
        <w:rPr>
          <w:b/>
          <w:bCs/>
          <w:color w:val="auto"/>
          <w:szCs w:val="23"/>
        </w:rPr>
        <w:t xml:space="preserve"> </w:t>
      </w:r>
      <w:r>
        <w:rPr>
          <w:b/>
          <w:bCs/>
          <w:color w:val="auto"/>
          <w:szCs w:val="23"/>
          <w:lang w:val="kk-KZ"/>
        </w:rPr>
        <w:t xml:space="preserve">                                                                      ҰЛТТЫҚ</w:t>
      </w:r>
      <w:r>
        <w:rPr>
          <w:b/>
          <w:bCs/>
          <w:color w:val="auto"/>
          <w:szCs w:val="23"/>
        </w:rPr>
        <w:t xml:space="preserve"> БАНК</w:t>
      </w:r>
      <w:r>
        <w:rPr>
          <w:b/>
          <w:bCs/>
          <w:color w:val="auto"/>
          <w:szCs w:val="23"/>
          <w:lang w:val="kk-KZ"/>
        </w:rPr>
        <w:t>І</w:t>
      </w:r>
    </w:p>
    <w:p w:rsidR="009C0B13" w:rsidRPr="00E605F1" w:rsidRDefault="009C0B13" w:rsidP="00E605F1">
      <w:pPr>
        <w:pStyle w:val="Default"/>
        <w:ind w:firstLine="709"/>
        <w:rPr>
          <w:b/>
          <w:bCs/>
          <w:color w:val="auto"/>
          <w:szCs w:val="23"/>
        </w:rPr>
      </w:pPr>
      <w:r>
        <w:rPr>
          <w:b/>
          <w:bCs/>
          <w:color w:val="auto"/>
          <w:szCs w:val="23"/>
        </w:rPr>
        <w:t xml:space="preserve">         </w:t>
      </w:r>
      <w:r w:rsidRPr="003817BA">
        <w:rPr>
          <w:b/>
          <w:bCs/>
          <w:color w:val="auto"/>
          <w:szCs w:val="23"/>
        </w:rPr>
        <w:t xml:space="preserve">                         </w:t>
      </w:r>
      <w:r>
        <w:rPr>
          <w:b/>
          <w:bCs/>
          <w:color w:val="auto"/>
          <w:szCs w:val="23"/>
        </w:rPr>
        <w:t xml:space="preserve">                                     № 92</w:t>
      </w:r>
      <w:r>
        <w:rPr>
          <w:b/>
          <w:bCs/>
          <w:color w:val="auto"/>
          <w:szCs w:val="23"/>
          <w:lang w:val="kk-KZ"/>
        </w:rPr>
        <w:t xml:space="preserve">  Б А С П А С Ө З  </w:t>
      </w:r>
      <w:r>
        <w:rPr>
          <w:b/>
          <w:bCs/>
          <w:color w:val="auto"/>
          <w:szCs w:val="23"/>
        </w:rPr>
        <w:t>Р</w:t>
      </w:r>
      <w:r>
        <w:rPr>
          <w:b/>
          <w:bCs/>
          <w:color w:val="auto"/>
          <w:szCs w:val="23"/>
          <w:lang w:val="kk-KZ"/>
        </w:rPr>
        <w:t xml:space="preserve"> </w:t>
      </w:r>
      <w:r>
        <w:rPr>
          <w:b/>
          <w:bCs/>
          <w:color w:val="auto"/>
          <w:szCs w:val="23"/>
        </w:rPr>
        <w:t>Е</w:t>
      </w:r>
      <w:r>
        <w:rPr>
          <w:b/>
          <w:bCs/>
          <w:color w:val="auto"/>
          <w:szCs w:val="23"/>
          <w:lang w:val="kk-KZ"/>
        </w:rPr>
        <w:t xml:space="preserve"> </w:t>
      </w:r>
      <w:r>
        <w:rPr>
          <w:b/>
          <w:bCs/>
          <w:color w:val="auto"/>
          <w:szCs w:val="23"/>
        </w:rPr>
        <w:t>Л</w:t>
      </w:r>
      <w:r>
        <w:rPr>
          <w:b/>
          <w:bCs/>
          <w:color w:val="auto"/>
          <w:szCs w:val="23"/>
          <w:lang w:val="kk-KZ"/>
        </w:rPr>
        <w:t xml:space="preserve"> </w:t>
      </w:r>
      <w:r>
        <w:rPr>
          <w:b/>
          <w:bCs/>
          <w:color w:val="auto"/>
          <w:szCs w:val="23"/>
        </w:rPr>
        <w:t>И</w:t>
      </w:r>
      <w:r>
        <w:rPr>
          <w:b/>
          <w:bCs/>
          <w:color w:val="auto"/>
          <w:szCs w:val="23"/>
          <w:lang w:val="kk-KZ"/>
        </w:rPr>
        <w:t xml:space="preserve"> </w:t>
      </w:r>
      <w:r>
        <w:rPr>
          <w:b/>
          <w:bCs/>
          <w:color w:val="auto"/>
          <w:szCs w:val="23"/>
        </w:rPr>
        <w:t>З</w:t>
      </w:r>
      <w:r>
        <w:rPr>
          <w:b/>
          <w:bCs/>
          <w:color w:val="auto"/>
          <w:szCs w:val="23"/>
          <w:lang w:val="kk-KZ"/>
        </w:rPr>
        <w:t xml:space="preserve"> І</w:t>
      </w:r>
      <w:r>
        <w:rPr>
          <w:b/>
          <w:bCs/>
          <w:color w:val="auto"/>
          <w:szCs w:val="23"/>
        </w:rPr>
        <w:t xml:space="preserve"> </w:t>
      </w:r>
    </w:p>
    <w:p w:rsidR="009C0B13" w:rsidRPr="00DF4191" w:rsidRDefault="009C0B13" w:rsidP="00E605F1">
      <w:pPr>
        <w:pStyle w:val="Default"/>
        <w:ind w:firstLine="709"/>
        <w:jc w:val="both"/>
        <w:rPr>
          <w:b/>
          <w:color w:val="auto"/>
          <w:szCs w:val="23"/>
        </w:rPr>
      </w:pPr>
      <w:r w:rsidRPr="00D75DCC">
        <w:rPr>
          <w:b/>
          <w:bCs/>
          <w:color w:val="auto"/>
          <w:szCs w:val="23"/>
        </w:rPr>
        <w:t xml:space="preserve">       </w:t>
      </w:r>
    </w:p>
    <w:p w:rsidR="009C0B13" w:rsidRPr="00E605F1" w:rsidRDefault="009C0B13" w:rsidP="00871A5C">
      <w:pPr>
        <w:autoSpaceDE w:val="0"/>
        <w:autoSpaceDN w:val="0"/>
        <w:adjustRightInd w:val="0"/>
        <w:spacing w:after="0" w:line="240" w:lineRule="auto"/>
        <w:ind w:left="5103"/>
        <w:rPr>
          <w:rFonts w:ascii="Times New Roman" w:hAnsi="Times New Roman"/>
          <w:b/>
          <w:bCs/>
          <w:snapToGrid w:val="0"/>
          <w:sz w:val="24"/>
          <w:szCs w:val="24"/>
          <w:lang w:eastAsia="ru-RU"/>
        </w:rPr>
      </w:pPr>
    </w:p>
    <w:p w:rsidR="009C0B13" w:rsidRDefault="009C0B13" w:rsidP="00871A5C">
      <w:pPr>
        <w:autoSpaceDE w:val="0"/>
        <w:autoSpaceDN w:val="0"/>
        <w:adjustRightInd w:val="0"/>
        <w:spacing w:after="0" w:line="240" w:lineRule="auto"/>
        <w:ind w:left="5103"/>
        <w:rPr>
          <w:rFonts w:ascii="Times New Roman" w:hAnsi="Times New Roman"/>
          <w:b/>
          <w:bCs/>
          <w:snapToGrid w:val="0"/>
          <w:sz w:val="24"/>
          <w:szCs w:val="24"/>
          <w:lang w:eastAsia="ru-RU"/>
        </w:rPr>
      </w:pPr>
    </w:p>
    <w:p w:rsidR="009C0B13" w:rsidRDefault="009C0B13" w:rsidP="00871A5C">
      <w:pPr>
        <w:autoSpaceDE w:val="0"/>
        <w:autoSpaceDN w:val="0"/>
        <w:adjustRightInd w:val="0"/>
        <w:spacing w:after="0" w:line="240" w:lineRule="auto"/>
        <w:ind w:left="5103"/>
        <w:rPr>
          <w:rFonts w:ascii="Times New Roman" w:hAnsi="Times New Roman"/>
          <w:b/>
          <w:bCs/>
          <w:snapToGrid w:val="0"/>
          <w:sz w:val="24"/>
          <w:szCs w:val="24"/>
          <w:lang w:eastAsia="ru-RU"/>
        </w:rPr>
      </w:pPr>
    </w:p>
    <w:p w:rsidR="009C0B13" w:rsidRDefault="009C0B13" w:rsidP="00E605F1">
      <w:pPr>
        <w:autoSpaceDE w:val="0"/>
        <w:autoSpaceDN w:val="0"/>
        <w:adjustRightInd w:val="0"/>
        <w:spacing w:after="0" w:line="240" w:lineRule="auto"/>
        <w:rPr>
          <w:rFonts w:ascii="Times New Roman" w:hAnsi="Times New Roman"/>
          <w:b/>
          <w:bCs/>
          <w:snapToGrid w:val="0"/>
          <w:sz w:val="24"/>
          <w:szCs w:val="24"/>
          <w:lang w:val="kk-KZ" w:eastAsia="ru-RU"/>
        </w:rPr>
      </w:pPr>
    </w:p>
    <w:p w:rsidR="009C0B13" w:rsidRPr="00E605F1" w:rsidRDefault="009C0B13" w:rsidP="00E605F1">
      <w:pPr>
        <w:autoSpaceDE w:val="0"/>
        <w:autoSpaceDN w:val="0"/>
        <w:adjustRightInd w:val="0"/>
        <w:spacing w:after="0" w:line="240" w:lineRule="auto"/>
        <w:jc w:val="center"/>
        <w:rPr>
          <w:rFonts w:ascii="Times New Roman" w:hAnsi="Times New Roman"/>
          <w:b/>
          <w:bCs/>
          <w:snapToGrid w:val="0"/>
          <w:sz w:val="24"/>
          <w:szCs w:val="24"/>
          <w:lang w:val="kk-KZ" w:eastAsia="ru-RU"/>
        </w:rPr>
      </w:pPr>
      <w:r w:rsidRPr="00D72C93">
        <w:rPr>
          <w:rFonts w:ascii="Times New Roman" w:hAnsi="Times New Roman"/>
          <w:b/>
          <w:bCs/>
          <w:snapToGrid w:val="0"/>
          <w:sz w:val="24"/>
          <w:szCs w:val="24"/>
          <w:lang w:val="kk-KZ" w:eastAsia="ru-RU"/>
        </w:rPr>
        <w:t>Қаржы нарығындағы ахуал туралы</w:t>
      </w:r>
      <w:bookmarkStart w:id="0" w:name="_GoBack"/>
      <w:bookmarkEnd w:id="0"/>
    </w:p>
    <w:p w:rsidR="009C0B13" w:rsidRPr="00065817" w:rsidRDefault="009C0B13" w:rsidP="00E605F1">
      <w:pPr>
        <w:tabs>
          <w:tab w:val="left" w:pos="7530"/>
        </w:tabs>
        <w:spacing w:after="0" w:line="240" w:lineRule="auto"/>
        <w:ind w:firstLine="709"/>
        <w:jc w:val="both"/>
        <w:rPr>
          <w:rFonts w:ascii="Times New Roman" w:hAnsi="Times New Roman"/>
          <w:b/>
          <w:sz w:val="28"/>
          <w:szCs w:val="28"/>
          <w:lang w:val="kk-KZ"/>
        </w:rPr>
      </w:pPr>
    </w:p>
    <w:p w:rsidR="009C0B13" w:rsidRPr="00E605F1" w:rsidRDefault="009C0B13" w:rsidP="00E605F1">
      <w:pPr>
        <w:spacing w:after="0" w:line="240" w:lineRule="auto"/>
        <w:ind w:firstLine="709"/>
        <w:jc w:val="both"/>
        <w:rPr>
          <w:rFonts w:ascii="Times New Roman" w:hAnsi="Times New Roman"/>
          <w:b/>
          <w:sz w:val="24"/>
          <w:szCs w:val="24"/>
          <w:lang w:val="kk-KZ"/>
        </w:rPr>
      </w:pPr>
      <w:r w:rsidRPr="00E605F1">
        <w:rPr>
          <w:rFonts w:ascii="Times New Roman" w:hAnsi="Times New Roman"/>
          <w:b/>
          <w:sz w:val="24"/>
          <w:szCs w:val="24"/>
          <w:lang w:val="kk-KZ"/>
        </w:rPr>
        <w:t>2014 жылғы 10 желтоқсан</w:t>
      </w:r>
      <w:r w:rsidRPr="00E605F1">
        <w:rPr>
          <w:rFonts w:ascii="Times New Roman" w:hAnsi="Times New Roman"/>
          <w:b/>
          <w:sz w:val="24"/>
          <w:szCs w:val="24"/>
          <w:lang w:val="kk-KZ"/>
        </w:rPr>
        <w:tab/>
      </w:r>
      <w:r w:rsidRPr="00E605F1">
        <w:rPr>
          <w:rFonts w:ascii="Times New Roman" w:hAnsi="Times New Roman"/>
          <w:b/>
          <w:sz w:val="24"/>
          <w:szCs w:val="24"/>
          <w:lang w:val="kk-KZ"/>
        </w:rPr>
        <w:tab/>
        <w:t xml:space="preserve">                                          А</w:t>
      </w:r>
      <w:r>
        <w:rPr>
          <w:rFonts w:ascii="Times New Roman" w:hAnsi="Times New Roman"/>
          <w:b/>
          <w:sz w:val="24"/>
          <w:szCs w:val="24"/>
          <w:lang w:val="kk-KZ"/>
        </w:rPr>
        <w:t>лматы</w:t>
      </w:r>
    </w:p>
    <w:p w:rsidR="009C0B13" w:rsidRPr="00E605F1" w:rsidRDefault="009C0B13" w:rsidP="00871A5C">
      <w:pPr>
        <w:autoSpaceDE w:val="0"/>
        <w:autoSpaceDN w:val="0"/>
        <w:adjustRightInd w:val="0"/>
        <w:spacing w:after="0" w:line="240" w:lineRule="auto"/>
        <w:rPr>
          <w:rFonts w:ascii="Times New Roman" w:hAnsi="Times New Roman"/>
          <w:b/>
          <w:bCs/>
          <w:snapToGrid w:val="0"/>
          <w:sz w:val="24"/>
          <w:szCs w:val="24"/>
          <w:lang w:val="kk-KZ" w:eastAsia="ru-RU"/>
        </w:rPr>
      </w:pPr>
    </w:p>
    <w:p w:rsidR="009C0B13" w:rsidRPr="00D72C93" w:rsidRDefault="009C0B13" w:rsidP="00C46CDC">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eastAsia="ru-RU"/>
        </w:rPr>
      </w:pPr>
      <w:r w:rsidRPr="00D72C93">
        <w:rPr>
          <w:rFonts w:ascii="Times New Roman" w:hAnsi="Times New Roman"/>
          <w:b/>
          <w:snapToGrid w:val="0"/>
          <w:sz w:val="24"/>
          <w:szCs w:val="24"/>
          <w:lang w:eastAsia="ru-RU"/>
        </w:rPr>
        <w:t xml:space="preserve">Инфляция </w:t>
      </w:r>
    </w:p>
    <w:p w:rsidR="009C0B13" w:rsidRPr="00D72C93" w:rsidRDefault="009C0B13" w:rsidP="00560AA3">
      <w:pPr>
        <w:spacing w:after="0" w:line="240" w:lineRule="auto"/>
        <w:ind w:firstLine="709"/>
        <w:jc w:val="both"/>
        <w:rPr>
          <w:rFonts w:ascii="Times New Roman" w:hAnsi="Times New Roman"/>
          <w:snapToGrid w:val="0"/>
          <w:sz w:val="24"/>
          <w:szCs w:val="24"/>
          <w:lang w:val="kk-KZ"/>
        </w:rPr>
      </w:pPr>
      <w:r w:rsidRPr="00D72C93">
        <w:rPr>
          <w:rFonts w:ascii="Times New Roman" w:hAnsi="Times New Roman"/>
          <w:snapToGrid w:val="0"/>
          <w:sz w:val="24"/>
          <w:szCs w:val="24"/>
          <w:lang w:val="kk-KZ"/>
        </w:rPr>
        <w:t>Қазақстан Республикасының Ұлттық экономика министрлігі Статистика комитетінің ресми деректері бойынша 2014 жылғы қарашада инфляция 0,6% (</w:t>
      </w:r>
      <w:r w:rsidRPr="00D72C93">
        <w:rPr>
          <w:rFonts w:ascii="Times New Roman" w:hAnsi="Times New Roman"/>
          <w:sz w:val="24"/>
          <w:szCs w:val="24"/>
        </w:rPr>
        <w:t xml:space="preserve">2013 </w:t>
      </w:r>
      <w:r w:rsidRPr="00D72C93">
        <w:rPr>
          <w:rFonts w:ascii="Times New Roman" w:hAnsi="Times New Roman"/>
          <w:sz w:val="24"/>
          <w:szCs w:val="24"/>
          <w:lang w:val="kk-KZ"/>
        </w:rPr>
        <w:t xml:space="preserve">жылғы қарашада </w:t>
      </w:r>
      <w:r w:rsidRPr="00D72C93">
        <w:rPr>
          <w:rFonts w:ascii="Times New Roman" w:hAnsi="Times New Roman"/>
          <w:snapToGrid w:val="0"/>
          <w:sz w:val="24"/>
          <w:szCs w:val="24"/>
          <w:lang w:val="kk-KZ"/>
        </w:rPr>
        <w:t>– 0,5%) болды. Бұл ретте азық-түлік тауарларының бағасы 0,7</w:t>
      </w:r>
      <w:r w:rsidRPr="00D72C93">
        <w:rPr>
          <w:rFonts w:ascii="Times New Roman" w:hAnsi="Times New Roman"/>
          <w:sz w:val="24"/>
          <w:szCs w:val="24"/>
          <w:lang w:val="kk-KZ"/>
        </w:rPr>
        <w:t>%-ға (0,7%-ға), а</w:t>
      </w:r>
      <w:r w:rsidRPr="00D72C93">
        <w:rPr>
          <w:rFonts w:ascii="Times New Roman" w:hAnsi="Times New Roman"/>
          <w:snapToGrid w:val="0"/>
          <w:sz w:val="24"/>
          <w:szCs w:val="24"/>
          <w:lang w:val="kk-KZ"/>
        </w:rPr>
        <w:t>зық-түлікке жатпайтын тауарлар 0,5</w:t>
      </w:r>
      <w:r w:rsidRPr="00D72C93">
        <w:rPr>
          <w:rFonts w:ascii="Times New Roman" w:hAnsi="Times New Roman"/>
          <w:sz w:val="24"/>
          <w:szCs w:val="24"/>
          <w:lang w:val="kk-KZ"/>
        </w:rPr>
        <w:t>%-ға (0,4%-ға)</w:t>
      </w:r>
      <w:r w:rsidRPr="00D72C93">
        <w:rPr>
          <w:rFonts w:ascii="Times New Roman" w:hAnsi="Times New Roman"/>
          <w:snapToGrid w:val="0"/>
          <w:sz w:val="24"/>
          <w:szCs w:val="24"/>
          <w:lang w:val="kk-KZ"/>
        </w:rPr>
        <w:t xml:space="preserve"> көтерілді. Ақылы қызмет көрсету тарифтері 0,5%-ға (0,4%-ға) өсті. </w:t>
      </w:r>
    </w:p>
    <w:p w:rsidR="009C0B13" w:rsidRPr="00E605F1" w:rsidRDefault="009C0B13" w:rsidP="00C81C07">
      <w:pPr>
        <w:spacing w:after="0" w:line="240" w:lineRule="auto"/>
        <w:ind w:firstLine="708"/>
        <w:jc w:val="both"/>
        <w:rPr>
          <w:rFonts w:ascii="Times New Roman" w:hAnsi="Times New Roman"/>
          <w:snapToGrid w:val="0"/>
          <w:sz w:val="24"/>
          <w:szCs w:val="24"/>
          <w:lang w:val="kk-KZ"/>
        </w:rPr>
      </w:pPr>
      <w:r w:rsidRPr="00D72C93">
        <w:rPr>
          <w:rFonts w:ascii="Times New Roman" w:hAnsi="Times New Roman"/>
          <w:sz w:val="24"/>
          <w:szCs w:val="24"/>
          <w:lang w:val="kk-KZ"/>
        </w:rPr>
        <w:t xml:space="preserve">Азық-түлік тауарларының </w:t>
      </w:r>
      <w:r>
        <w:rPr>
          <w:rFonts w:ascii="Times New Roman" w:hAnsi="Times New Roman"/>
          <w:sz w:val="24"/>
          <w:szCs w:val="24"/>
          <w:lang w:val="kk-KZ"/>
        </w:rPr>
        <w:t>нарығында</w:t>
      </w:r>
      <w:r w:rsidRPr="00D72C93">
        <w:rPr>
          <w:rFonts w:ascii="Times New Roman" w:hAnsi="Times New Roman"/>
          <w:sz w:val="24"/>
          <w:szCs w:val="24"/>
          <w:lang w:val="kk-KZ"/>
        </w:rPr>
        <w:t xml:space="preserve"> </w:t>
      </w:r>
      <w:r w:rsidRPr="00D72C93">
        <w:rPr>
          <w:rFonts w:ascii="Times New Roman" w:hAnsi="Times New Roman"/>
          <w:snapToGrid w:val="0"/>
          <w:sz w:val="24"/>
          <w:szCs w:val="24"/>
          <w:lang w:val="kk-KZ" w:eastAsia="ru-RU"/>
        </w:rPr>
        <w:t>2014 жылғы қарашада кө</w:t>
      </w:r>
      <w:r w:rsidRPr="00E605F1">
        <w:rPr>
          <w:rFonts w:ascii="Times New Roman" w:hAnsi="Times New Roman"/>
          <w:snapToGrid w:val="0"/>
          <w:sz w:val="24"/>
          <w:szCs w:val="24"/>
          <w:lang w:val="kk-KZ" w:eastAsia="ru-RU"/>
        </w:rPr>
        <w:t>п д</w:t>
      </w:r>
      <w:r w:rsidRPr="00D72C93">
        <w:rPr>
          <w:rFonts w:ascii="Times New Roman" w:hAnsi="Times New Roman"/>
          <w:snapToGrid w:val="0"/>
          <w:sz w:val="24"/>
          <w:szCs w:val="24"/>
          <w:lang w:val="kk-KZ" w:eastAsia="ru-RU"/>
        </w:rPr>
        <w:t>ә</w:t>
      </w:r>
      <w:r w:rsidRPr="00E605F1">
        <w:rPr>
          <w:rFonts w:ascii="Times New Roman" w:hAnsi="Times New Roman"/>
          <w:snapToGrid w:val="0"/>
          <w:sz w:val="24"/>
          <w:szCs w:val="24"/>
          <w:lang w:val="kk-KZ" w:eastAsia="ru-RU"/>
        </w:rPr>
        <w:t>режеде</w:t>
      </w:r>
      <w:r w:rsidRPr="00D72C93">
        <w:rPr>
          <w:rFonts w:ascii="Times New Roman" w:hAnsi="Times New Roman"/>
          <w:snapToGrid w:val="0"/>
          <w:sz w:val="24"/>
          <w:szCs w:val="24"/>
          <w:lang w:val="kk-KZ" w:eastAsia="ru-RU"/>
        </w:rPr>
        <w:t xml:space="preserve"> </w:t>
      </w:r>
      <w:r w:rsidRPr="00D72C93">
        <w:rPr>
          <w:rFonts w:ascii="Times New Roman" w:hAnsi="Times New Roman"/>
          <w:snapToGrid w:val="0"/>
          <w:sz w:val="24"/>
          <w:szCs w:val="24"/>
          <w:lang w:val="kk-KZ"/>
        </w:rPr>
        <w:t>жарма</w:t>
      </w:r>
      <w:r w:rsidRPr="00E605F1">
        <w:rPr>
          <w:rFonts w:ascii="Times New Roman" w:hAnsi="Times New Roman"/>
          <w:snapToGrid w:val="0"/>
          <w:sz w:val="24"/>
          <w:szCs w:val="24"/>
          <w:lang w:val="kk-KZ"/>
        </w:rPr>
        <w:t xml:space="preserve"> 12,4%</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оның ішінде</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қар</w:t>
      </w:r>
      <w:r>
        <w:rPr>
          <w:rFonts w:ascii="Times New Roman" w:hAnsi="Times New Roman"/>
          <w:snapToGrid w:val="0"/>
          <w:sz w:val="24"/>
          <w:szCs w:val="24"/>
          <w:lang w:val="kk-KZ"/>
        </w:rPr>
        <w:t>а</w:t>
      </w:r>
      <w:r w:rsidRPr="00D72C93">
        <w:rPr>
          <w:rFonts w:ascii="Times New Roman" w:hAnsi="Times New Roman"/>
          <w:snapToGrid w:val="0"/>
          <w:sz w:val="24"/>
          <w:szCs w:val="24"/>
          <w:lang w:val="kk-KZ"/>
        </w:rPr>
        <w:t xml:space="preserve">құмық </w:t>
      </w:r>
      <w:r w:rsidRPr="00E605F1">
        <w:rPr>
          <w:rFonts w:ascii="Times New Roman" w:hAnsi="Times New Roman"/>
          <w:snapToGrid w:val="0"/>
          <w:sz w:val="24"/>
          <w:szCs w:val="24"/>
          <w:lang w:val="kk-KZ"/>
        </w:rPr>
        <w:t xml:space="preserve"> – 19,6%</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z w:val="24"/>
          <w:szCs w:val="24"/>
          <w:lang w:val="kk-KZ"/>
        </w:rPr>
        <w:t>жемістер мен көкөністер</w:t>
      </w:r>
      <w:r w:rsidRPr="00E605F1">
        <w:rPr>
          <w:rFonts w:ascii="Times New Roman" w:hAnsi="Times New Roman"/>
          <w:sz w:val="24"/>
          <w:szCs w:val="24"/>
          <w:lang w:val="kk-KZ"/>
        </w:rPr>
        <w:t xml:space="preserve"> </w:t>
      </w:r>
      <w:r w:rsidRPr="00E605F1">
        <w:rPr>
          <w:rFonts w:ascii="Times New Roman" w:hAnsi="Times New Roman"/>
          <w:snapToGrid w:val="0"/>
          <w:sz w:val="24"/>
          <w:szCs w:val="24"/>
          <w:lang w:val="kk-KZ"/>
        </w:rPr>
        <w:t>– 2,5%</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оның ішінде</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орамжапырақ</w:t>
      </w:r>
      <w:r w:rsidRPr="00E605F1">
        <w:rPr>
          <w:rFonts w:ascii="Times New Roman" w:hAnsi="Times New Roman"/>
          <w:snapToGrid w:val="0"/>
          <w:sz w:val="24"/>
          <w:szCs w:val="24"/>
          <w:lang w:val="kk-KZ"/>
        </w:rPr>
        <w:t xml:space="preserve"> – 8,6%</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карто</w:t>
      </w:r>
      <w:r w:rsidRPr="00D72C93">
        <w:rPr>
          <w:rFonts w:ascii="Times New Roman" w:hAnsi="Times New Roman"/>
          <w:snapToGrid w:val="0"/>
          <w:sz w:val="24"/>
          <w:szCs w:val="24"/>
          <w:lang w:val="kk-KZ"/>
        </w:rPr>
        <w:t>п</w:t>
      </w:r>
      <w:r w:rsidRPr="00E605F1">
        <w:rPr>
          <w:rFonts w:ascii="Times New Roman" w:hAnsi="Times New Roman"/>
          <w:snapToGrid w:val="0"/>
          <w:sz w:val="24"/>
          <w:szCs w:val="24"/>
          <w:lang w:val="kk-KZ"/>
        </w:rPr>
        <w:t xml:space="preserve"> – 8,2%</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 xml:space="preserve">ұн </w:t>
      </w:r>
      <w:r w:rsidRPr="00E605F1">
        <w:rPr>
          <w:rFonts w:ascii="Times New Roman" w:hAnsi="Times New Roman"/>
          <w:snapToGrid w:val="0"/>
          <w:sz w:val="24"/>
          <w:szCs w:val="24"/>
          <w:lang w:val="kk-KZ"/>
        </w:rPr>
        <w:t>– 0,7%</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 xml:space="preserve">сүт өнімдері </w:t>
      </w:r>
      <w:r w:rsidRPr="00E605F1">
        <w:rPr>
          <w:rFonts w:ascii="Times New Roman" w:hAnsi="Times New Roman"/>
          <w:snapToGrid w:val="0"/>
          <w:sz w:val="24"/>
          <w:szCs w:val="24"/>
          <w:lang w:val="kk-KZ"/>
        </w:rPr>
        <w:t xml:space="preserve"> – </w:t>
      </w:r>
      <w:r w:rsidRPr="00D72C93">
        <w:rPr>
          <w:rFonts w:ascii="Times New Roman" w:hAnsi="Times New Roman"/>
          <w:snapToGrid w:val="0"/>
          <w:sz w:val="24"/>
          <w:szCs w:val="24"/>
          <w:lang w:val="kk-KZ"/>
        </w:rPr>
        <w:t xml:space="preserve"> </w:t>
      </w:r>
      <w:r w:rsidRPr="00E605F1">
        <w:rPr>
          <w:rFonts w:ascii="Times New Roman" w:hAnsi="Times New Roman"/>
          <w:snapToGrid w:val="0"/>
          <w:sz w:val="24"/>
          <w:szCs w:val="24"/>
          <w:lang w:val="kk-KZ"/>
        </w:rPr>
        <w:t>0,6%</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z w:val="24"/>
          <w:szCs w:val="24"/>
          <w:lang w:val="kk-KZ"/>
        </w:rPr>
        <w:t>балық және теңіз өнімдері</w:t>
      </w:r>
      <w:r w:rsidRPr="00E605F1">
        <w:rPr>
          <w:rFonts w:ascii="Times New Roman" w:hAnsi="Times New Roman"/>
          <w:sz w:val="24"/>
          <w:szCs w:val="24"/>
          <w:lang w:val="kk-KZ"/>
        </w:rPr>
        <w:t xml:space="preserve"> </w:t>
      </w:r>
      <w:r w:rsidRPr="00E605F1">
        <w:rPr>
          <w:rFonts w:ascii="Times New Roman" w:hAnsi="Times New Roman"/>
          <w:snapToGrid w:val="0"/>
          <w:sz w:val="24"/>
          <w:szCs w:val="24"/>
          <w:lang w:val="kk-KZ"/>
        </w:rPr>
        <w:t>– 0,7%</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z w:val="24"/>
          <w:szCs w:val="24"/>
          <w:lang w:val="kk-KZ"/>
        </w:rPr>
        <w:t>май және тоң майлар</w:t>
      </w:r>
      <w:r w:rsidRPr="00E605F1">
        <w:rPr>
          <w:rFonts w:ascii="Times New Roman" w:hAnsi="Times New Roman"/>
          <w:sz w:val="24"/>
          <w:szCs w:val="24"/>
          <w:lang w:val="kk-KZ"/>
        </w:rPr>
        <w:t xml:space="preserve"> </w:t>
      </w:r>
      <w:r w:rsidRPr="00E605F1">
        <w:rPr>
          <w:rFonts w:ascii="Times New Roman" w:hAnsi="Times New Roman"/>
          <w:snapToGrid w:val="0"/>
          <w:sz w:val="24"/>
          <w:szCs w:val="24"/>
          <w:lang w:val="kk-KZ"/>
        </w:rPr>
        <w:t>– 0,5%</w:t>
      </w:r>
      <w:r>
        <w:rPr>
          <w:rFonts w:ascii="Times New Roman" w:hAnsi="Times New Roman"/>
          <w:snapToGrid w:val="0"/>
          <w:sz w:val="24"/>
          <w:szCs w:val="24"/>
          <w:lang w:val="kk-KZ"/>
        </w:rPr>
        <w:t>-ға</w:t>
      </w:r>
      <w:r w:rsidRPr="00E605F1">
        <w:rPr>
          <w:rFonts w:ascii="Times New Roman" w:hAnsi="Times New Roman"/>
          <w:snapToGrid w:val="0"/>
          <w:sz w:val="24"/>
          <w:szCs w:val="24"/>
          <w:lang w:val="kk-KZ"/>
        </w:rPr>
        <w:t>, кондитер</w:t>
      </w:r>
      <w:r w:rsidRPr="00D72C93">
        <w:rPr>
          <w:rFonts w:ascii="Times New Roman" w:hAnsi="Times New Roman"/>
          <w:snapToGrid w:val="0"/>
          <w:sz w:val="24"/>
          <w:szCs w:val="24"/>
          <w:lang w:val="kk-KZ"/>
        </w:rPr>
        <w:t>лік өнімдер</w:t>
      </w:r>
      <w:r w:rsidRPr="00E605F1">
        <w:rPr>
          <w:rFonts w:ascii="Times New Roman" w:hAnsi="Times New Roman"/>
          <w:snapToGrid w:val="0"/>
          <w:sz w:val="24"/>
          <w:szCs w:val="24"/>
          <w:lang w:val="kk-KZ"/>
        </w:rPr>
        <w:t xml:space="preserve"> – 0,3%</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сондай-ақ темекі бұйымдары</w:t>
      </w:r>
      <w:r w:rsidRPr="00E605F1">
        <w:rPr>
          <w:rFonts w:ascii="Times New Roman" w:hAnsi="Times New Roman"/>
          <w:snapToGrid w:val="0"/>
          <w:sz w:val="24"/>
          <w:szCs w:val="24"/>
          <w:lang w:val="kk-KZ"/>
        </w:rPr>
        <w:t xml:space="preserve"> – 1,0%</w:t>
      </w:r>
      <w:r w:rsidRPr="00D72C93">
        <w:rPr>
          <w:rFonts w:ascii="Times New Roman" w:hAnsi="Times New Roman"/>
          <w:snapToGrid w:val="0"/>
          <w:sz w:val="24"/>
          <w:szCs w:val="24"/>
          <w:lang w:val="kk-KZ"/>
        </w:rPr>
        <w:t>-ға қымбаттады</w:t>
      </w:r>
      <w:r w:rsidRPr="00E605F1">
        <w:rPr>
          <w:rFonts w:ascii="Times New Roman" w:hAnsi="Times New Roman"/>
          <w:snapToGrid w:val="0"/>
          <w:sz w:val="24"/>
          <w:szCs w:val="24"/>
          <w:lang w:val="kk-KZ"/>
        </w:rPr>
        <w:t xml:space="preserve">. </w:t>
      </w:r>
      <w:r w:rsidRPr="00D72C93">
        <w:rPr>
          <w:rFonts w:ascii="Times New Roman" w:hAnsi="Times New Roman"/>
          <w:sz w:val="24"/>
          <w:szCs w:val="24"/>
          <w:lang w:val="kk-KZ"/>
        </w:rPr>
        <w:t xml:space="preserve">Қанттың бағасы </w:t>
      </w:r>
      <w:r w:rsidRPr="00E605F1">
        <w:rPr>
          <w:rFonts w:ascii="Times New Roman" w:hAnsi="Times New Roman"/>
          <w:snapToGrid w:val="0"/>
          <w:sz w:val="24"/>
          <w:szCs w:val="24"/>
          <w:lang w:val="kk-KZ"/>
        </w:rPr>
        <w:t>0,1%</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 xml:space="preserve">өсімдік-сары май </w:t>
      </w:r>
      <w:r w:rsidRPr="00E605F1">
        <w:rPr>
          <w:rFonts w:ascii="Times New Roman" w:hAnsi="Times New Roman"/>
          <w:snapToGrid w:val="0"/>
          <w:sz w:val="24"/>
          <w:szCs w:val="24"/>
          <w:lang w:val="kk-KZ"/>
        </w:rPr>
        <w:t>– 0,4%</w:t>
      </w:r>
      <w:r w:rsidRPr="00D72C93">
        <w:rPr>
          <w:rFonts w:ascii="Times New Roman" w:hAnsi="Times New Roman"/>
          <w:snapToGrid w:val="0"/>
          <w:sz w:val="24"/>
          <w:szCs w:val="24"/>
          <w:lang w:val="kk-KZ"/>
        </w:rPr>
        <w:t>-ға арзандады</w:t>
      </w:r>
      <w:r w:rsidRPr="00E605F1">
        <w:rPr>
          <w:rFonts w:ascii="Times New Roman" w:hAnsi="Times New Roman"/>
          <w:snapToGrid w:val="0"/>
          <w:sz w:val="24"/>
          <w:szCs w:val="24"/>
          <w:lang w:val="kk-KZ"/>
        </w:rPr>
        <w:t>.</w:t>
      </w:r>
    </w:p>
    <w:p w:rsidR="009C0B13" w:rsidRPr="00E605F1" w:rsidRDefault="009C0B13" w:rsidP="00A94E5A">
      <w:pPr>
        <w:spacing w:after="0" w:line="240" w:lineRule="auto"/>
        <w:ind w:firstLine="709"/>
        <w:jc w:val="both"/>
        <w:rPr>
          <w:rFonts w:ascii="Times New Roman" w:hAnsi="Times New Roman"/>
          <w:sz w:val="24"/>
          <w:szCs w:val="24"/>
          <w:lang w:val="kk-KZ"/>
        </w:rPr>
      </w:pPr>
      <w:r w:rsidRPr="00D72C93">
        <w:rPr>
          <w:rFonts w:ascii="Times New Roman" w:hAnsi="Times New Roman"/>
          <w:snapToGrid w:val="0"/>
          <w:sz w:val="24"/>
          <w:szCs w:val="24"/>
          <w:lang w:val="kk-KZ"/>
        </w:rPr>
        <w:t xml:space="preserve">Азық-түлікке жатпайтын тауарлар </w:t>
      </w:r>
      <w:r>
        <w:rPr>
          <w:rFonts w:ascii="Times New Roman" w:hAnsi="Times New Roman"/>
          <w:sz w:val="24"/>
          <w:szCs w:val="24"/>
          <w:lang w:val="kk-KZ"/>
        </w:rPr>
        <w:t>тобынд</w:t>
      </w:r>
      <w:r w:rsidRPr="00D72C93">
        <w:rPr>
          <w:rFonts w:ascii="Times New Roman" w:hAnsi="Times New Roman"/>
          <w:sz w:val="24"/>
          <w:szCs w:val="24"/>
          <w:lang w:val="kk-KZ"/>
        </w:rPr>
        <w:t>а</w:t>
      </w:r>
      <w:r w:rsidRPr="00D72C93">
        <w:rPr>
          <w:rFonts w:ascii="Times New Roman" w:hAnsi="Times New Roman"/>
          <w:snapToGrid w:val="0"/>
          <w:sz w:val="24"/>
          <w:szCs w:val="24"/>
          <w:lang w:val="kk-KZ"/>
        </w:rPr>
        <w:t xml:space="preserve"> сыртқы киімнің бағасы</w:t>
      </w:r>
      <w:r w:rsidRPr="00E605F1">
        <w:rPr>
          <w:rFonts w:ascii="Times New Roman" w:hAnsi="Times New Roman"/>
          <w:sz w:val="24"/>
          <w:szCs w:val="24"/>
          <w:lang w:val="kk-KZ"/>
        </w:rPr>
        <w:t xml:space="preserve"> 0,</w:t>
      </w:r>
      <w:r w:rsidRPr="00D72C93">
        <w:rPr>
          <w:rFonts w:ascii="Times New Roman" w:hAnsi="Times New Roman"/>
          <w:sz w:val="24"/>
          <w:szCs w:val="24"/>
          <w:lang w:val="kk-KZ"/>
        </w:rPr>
        <w:t>5</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аяқ киім</w:t>
      </w:r>
      <w:r w:rsidRPr="00E605F1">
        <w:rPr>
          <w:rFonts w:ascii="Times New Roman" w:hAnsi="Times New Roman"/>
          <w:sz w:val="24"/>
          <w:szCs w:val="24"/>
          <w:lang w:val="kk-KZ"/>
        </w:rPr>
        <w:t xml:space="preserve"> – </w:t>
      </w:r>
      <w:r w:rsidRPr="00D72C93">
        <w:rPr>
          <w:rFonts w:ascii="Times New Roman" w:hAnsi="Times New Roman"/>
          <w:sz w:val="24"/>
          <w:szCs w:val="24"/>
          <w:lang w:val="kk-KZ"/>
        </w:rPr>
        <w:t>1,</w:t>
      </w:r>
      <w:r w:rsidRPr="00E605F1">
        <w:rPr>
          <w:rFonts w:ascii="Times New Roman" w:hAnsi="Times New Roman"/>
          <w:sz w:val="24"/>
          <w:szCs w:val="24"/>
          <w:lang w:val="kk-KZ"/>
        </w:rPr>
        <w:t xml:space="preserve">0%-ға, </w:t>
      </w:r>
      <w:r w:rsidRPr="00D72C93">
        <w:rPr>
          <w:rFonts w:ascii="Times New Roman" w:hAnsi="Times New Roman"/>
          <w:snapToGrid w:val="0"/>
          <w:sz w:val="24"/>
          <w:szCs w:val="24"/>
          <w:lang w:val="kk-KZ" w:eastAsia="ru-RU"/>
        </w:rPr>
        <w:t xml:space="preserve">тұрмыстық үй заттары </w:t>
      </w:r>
      <w:r w:rsidRPr="00E605F1">
        <w:rPr>
          <w:rFonts w:ascii="Times New Roman" w:hAnsi="Times New Roman"/>
          <w:sz w:val="24"/>
          <w:szCs w:val="24"/>
          <w:lang w:val="kk-KZ"/>
        </w:rPr>
        <w:t>– 0,</w:t>
      </w:r>
      <w:r w:rsidRPr="00D72C93">
        <w:rPr>
          <w:rFonts w:ascii="Times New Roman" w:hAnsi="Times New Roman"/>
          <w:sz w:val="24"/>
          <w:szCs w:val="24"/>
          <w:lang w:val="kk-KZ"/>
        </w:rPr>
        <w:t>2</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дәрі-дәрмектер</w:t>
      </w:r>
      <w:r w:rsidRPr="00E605F1">
        <w:rPr>
          <w:rFonts w:ascii="Times New Roman" w:hAnsi="Times New Roman"/>
          <w:sz w:val="24"/>
          <w:szCs w:val="24"/>
          <w:lang w:val="kk-KZ"/>
        </w:rPr>
        <w:t xml:space="preserve"> – </w:t>
      </w:r>
      <w:r w:rsidRPr="00D72C93">
        <w:rPr>
          <w:rFonts w:ascii="Times New Roman" w:hAnsi="Times New Roman"/>
          <w:sz w:val="24"/>
          <w:szCs w:val="24"/>
          <w:lang w:val="kk-KZ"/>
        </w:rPr>
        <w:t>1,5</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өсті</w:t>
      </w:r>
      <w:r w:rsidRPr="00E605F1">
        <w:rPr>
          <w:rFonts w:ascii="Times New Roman" w:hAnsi="Times New Roman"/>
          <w:sz w:val="24"/>
          <w:szCs w:val="24"/>
          <w:lang w:val="kk-KZ"/>
        </w:rPr>
        <w:t xml:space="preserve">. </w:t>
      </w:r>
    </w:p>
    <w:p w:rsidR="009C0B13" w:rsidRPr="00E605F1" w:rsidRDefault="009C0B13" w:rsidP="00A94E5A">
      <w:pPr>
        <w:spacing w:after="0" w:line="240" w:lineRule="auto"/>
        <w:ind w:firstLine="708"/>
        <w:jc w:val="both"/>
        <w:rPr>
          <w:rFonts w:ascii="Times New Roman" w:hAnsi="Times New Roman"/>
          <w:sz w:val="24"/>
          <w:szCs w:val="24"/>
          <w:lang w:val="kk-KZ"/>
        </w:rPr>
      </w:pPr>
      <w:r w:rsidRPr="00D72C93">
        <w:rPr>
          <w:rFonts w:ascii="Times New Roman" w:hAnsi="Times New Roman"/>
          <w:sz w:val="24"/>
          <w:szCs w:val="24"/>
          <w:lang w:val="kk-KZ"/>
        </w:rPr>
        <w:t xml:space="preserve">Ақылы қызмет көрсету </w:t>
      </w:r>
      <w:r w:rsidRPr="00D72C93">
        <w:rPr>
          <w:rFonts w:ascii="Times New Roman" w:hAnsi="Times New Roman"/>
          <w:snapToGrid w:val="0"/>
          <w:sz w:val="24"/>
          <w:szCs w:val="24"/>
          <w:lang w:val="kk-KZ"/>
        </w:rPr>
        <w:t>тобында</w:t>
      </w:r>
      <w:r w:rsidRPr="00D72C93">
        <w:rPr>
          <w:rFonts w:ascii="Times New Roman" w:hAnsi="Times New Roman"/>
          <w:sz w:val="24"/>
          <w:szCs w:val="24"/>
          <w:lang w:val="kk-KZ"/>
        </w:rPr>
        <w:t xml:space="preserve"> тұрғын үй-коммуналдық саладағы қызметке ақы төлеу 0,7%-ға өсті. Бұл ретте орталық жылыту үшін </w:t>
      </w:r>
      <w:r w:rsidRPr="00E605F1">
        <w:rPr>
          <w:rFonts w:ascii="Times New Roman" w:hAnsi="Times New Roman"/>
          <w:sz w:val="24"/>
          <w:szCs w:val="24"/>
          <w:lang w:val="kk-KZ"/>
        </w:rPr>
        <w:t>тариф</w:t>
      </w:r>
      <w:r w:rsidRPr="00D72C93">
        <w:rPr>
          <w:rFonts w:ascii="Times New Roman" w:hAnsi="Times New Roman"/>
          <w:sz w:val="24"/>
          <w:szCs w:val="24"/>
          <w:lang w:val="kk-KZ"/>
        </w:rPr>
        <w:t>тер</w:t>
      </w:r>
      <w:r w:rsidRPr="00E605F1">
        <w:rPr>
          <w:rFonts w:ascii="Times New Roman" w:hAnsi="Times New Roman"/>
          <w:sz w:val="24"/>
          <w:szCs w:val="24"/>
          <w:lang w:val="kk-KZ"/>
        </w:rPr>
        <w:t xml:space="preserve"> </w:t>
      </w:r>
      <w:r w:rsidRPr="00E605F1">
        <w:rPr>
          <w:rFonts w:ascii="Times New Roman" w:hAnsi="Times New Roman"/>
          <w:snapToGrid w:val="0"/>
          <w:sz w:val="24"/>
          <w:szCs w:val="24"/>
          <w:lang w:val="kk-KZ"/>
        </w:rPr>
        <w:t>1,9%</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ыстық су</w:t>
      </w:r>
      <w:r w:rsidRPr="00E605F1">
        <w:rPr>
          <w:rFonts w:ascii="Times New Roman" w:hAnsi="Times New Roman"/>
          <w:snapToGrid w:val="0"/>
          <w:sz w:val="24"/>
          <w:szCs w:val="24"/>
          <w:lang w:val="kk-KZ"/>
        </w:rPr>
        <w:t xml:space="preserve"> – 1,7%</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сұйытылған газ</w:t>
      </w:r>
      <w:r w:rsidRPr="00E605F1">
        <w:rPr>
          <w:rFonts w:ascii="Times New Roman" w:hAnsi="Times New Roman"/>
          <w:snapToGrid w:val="0"/>
          <w:sz w:val="24"/>
          <w:szCs w:val="24"/>
          <w:lang w:val="kk-KZ"/>
        </w:rPr>
        <w:t xml:space="preserve"> –  0,8%</w:t>
      </w:r>
      <w:r w:rsidRPr="00D72C93">
        <w:rPr>
          <w:rFonts w:ascii="Times New Roman" w:hAnsi="Times New Roman"/>
          <w:snapToGrid w:val="0"/>
          <w:sz w:val="24"/>
          <w:szCs w:val="24"/>
          <w:lang w:val="kk-KZ"/>
        </w:rPr>
        <w:t>-ға</w:t>
      </w:r>
      <w:r w:rsidRPr="00E605F1">
        <w:rPr>
          <w:rFonts w:ascii="Times New Roman" w:hAnsi="Times New Roman"/>
          <w:snapToGrid w:val="0"/>
          <w:sz w:val="24"/>
          <w:szCs w:val="24"/>
          <w:lang w:val="kk-KZ"/>
        </w:rPr>
        <w:t xml:space="preserve">, </w:t>
      </w:r>
      <w:r w:rsidRPr="00D72C93">
        <w:rPr>
          <w:rFonts w:ascii="Times New Roman" w:hAnsi="Times New Roman"/>
          <w:snapToGrid w:val="0"/>
          <w:sz w:val="24"/>
          <w:szCs w:val="24"/>
          <w:lang w:val="kk-KZ"/>
        </w:rPr>
        <w:t>тұрғын үйді ұстау</w:t>
      </w:r>
      <w:r w:rsidRPr="00E605F1">
        <w:rPr>
          <w:rFonts w:ascii="Times New Roman" w:hAnsi="Times New Roman"/>
          <w:snapToGrid w:val="0"/>
          <w:sz w:val="24"/>
          <w:szCs w:val="24"/>
          <w:lang w:val="kk-KZ"/>
        </w:rPr>
        <w:t xml:space="preserve"> – 0,6%</w:t>
      </w:r>
      <w:r w:rsidRPr="00D72C93">
        <w:rPr>
          <w:rFonts w:ascii="Times New Roman" w:hAnsi="Times New Roman"/>
          <w:snapToGrid w:val="0"/>
          <w:sz w:val="24"/>
          <w:szCs w:val="24"/>
          <w:lang w:val="kk-KZ"/>
        </w:rPr>
        <w:t xml:space="preserve">-ға </w:t>
      </w:r>
      <w:r w:rsidRPr="00D72C93">
        <w:rPr>
          <w:rFonts w:ascii="Times New Roman" w:hAnsi="Times New Roman"/>
          <w:sz w:val="24"/>
          <w:szCs w:val="24"/>
          <w:lang w:val="kk-KZ"/>
        </w:rPr>
        <w:t>өсті</w:t>
      </w:r>
      <w:r w:rsidRPr="00E605F1">
        <w:rPr>
          <w:rFonts w:ascii="Times New Roman" w:hAnsi="Times New Roman"/>
          <w:sz w:val="24"/>
          <w:szCs w:val="24"/>
          <w:lang w:val="kk-KZ"/>
        </w:rPr>
        <w:t xml:space="preserve">, </w:t>
      </w:r>
      <w:r w:rsidRPr="00D72C93">
        <w:rPr>
          <w:rFonts w:ascii="Times New Roman" w:hAnsi="Times New Roman"/>
          <w:sz w:val="24"/>
          <w:szCs w:val="24"/>
          <w:lang w:val="kk-KZ"/>
        </w:rPr>
        <w:t xml:space="preserve">тарату желілері бойынша тасымалданатын газ үшін тарифтер </w:t>
      </w:r>
      <w:r w:rsidRPr="00E605F1">
        <w:rPr>
          <w:rFonts w:ascii="Times New Roman" w:hAnsi="Times New Roman"/>
          <w:sz w:val="24"/>
          <w:szCs w:val="24"/>
          <w:lang w:val="kk-KZ"/>
        </w:rPr>
        <w:t>0,</w:t>
      </w:r>
      <w:r w:rsidRPr="00D72C93">
        <w:rPr>
          <w:rFonts w:ascii="Times New Roman" w:hAnsi="Times New Roman"/>
          <w:sz w:val="24"/>
          <w:szCs w:val="24"/>
          <w:lang w:val="kk-KZ"/>
        </w:rPr>
        <w:t>1</w:t>
      </w:r>
      <w:r w:rsidRPr="00E605F1">
        <w:rPr>
          <w:rFonts w:ascii="Times New Roman" w:hAnsi="Times New Roman"/>
          <w:sz w:val="24"/>
          <w:szCs w:val="24"/>
          <w:lang w:val="kk-KZ"/>
        </w:rPr>
        <w:t>%</w:t>
      </w:r>
      <w:r w:rsidRPr="00D72C93">
        <w:rPr>
          <w:rFonts w:ascii="Times New Roman" w:hAnsi="Times New Roman"/>
          <w:sz w:val="24"/>
          <w:szCs w:val="24"/>
          <w:lang w:val="kk-KZ"/>
        </w:rPr>
        <w:t>-ға төмендеді</w:t>
      </w:r>
      <w:r w:rsidRPr="00E605F1">
        <w:rPr>
          <w:rFonts w:ascii="Times New Roman" w:hAnsi="Times New Roman"/>
          <w:sz w:val="24"/>
          <w:szCs w:val="24"/>
          <w:lang w:val="kk-KZ"/>
        </w:rPr>
        <w:t xml:space="preserve">. </w:t>
      </w:r>
      <w:r w:rsidRPr="00D72C93">
        <w:rPr>
          <w:rFonts w:ascii="Times New Roman" w:hAnsi="Times New Roman"/>
          <w:snapToGrid w:val="0"/>
          <w:sz w:val="24"/>
          <w:szCs w:val="24"/>
          <w:lang w:val="kk-KZ" w:eastAsia="ru-RU"/>
        </w:rPr>
        <w:t>Бұдан басқа, өткен айда амбулаторлық қызмет көрсету бағасы</w:t>
      </w:r>
      <w:r w:rsidRPr="00D72C93">
        <w:rPr>
          <w:rFonts w:ascii="Times New Roman" w:hAnsi="Times New Roman"/>
          <w:sz w:val="24"/>
          <w:szCs w:val="24"/>
          <w:lang w:val="kk-KZ"/>
        </w:rPr>
        <w:t xml:space="preserve"> 0,4</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 xml:space="preserve">білім беру қызметі </w:t>
      </w:r>
      <w:r w:rsidRPr="00E605F1">
        <w:rPr>
          <w:rFonts w:ascii="Times New Roman" w:hAnsi="Times New Roman"/>
          <w:sz w:val="24"/>
          <w:szCs w:val="24"/>
          <w:lang w:val="kk-KZ"/>
        </w:rPr>
        <w:t xml:space="preserve">– </w:t>
      </w:r>
      <w:r w:rsidRPr="00D72C93">
        <w:rPr>
          <w:rFonts w:ascii="Times New Roman" w:hAnsi="Times New Roman"/>
          <w:sz w:val="24"/>
          <w:szCs w:val="24"/>
          <w:lang w:val="kk-KZ"/>
        </w:rPr>
        <w:t>0,3</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 xml:space="preserve">мейрамханалар мен қонақүйлер қызметі </w:t>
      </w:r>
      <w:r w:rsidRPr="00E605F1">
        <w:rPr>
          <w:rFonts w:ascii="Times New Roman" w:hAnsi="Times New Roman"/>
          <w:sz w:val="24"/>
          <w:szCs w:val="24"/>
          <w:lang w:val="kk-KZ"/>
        </w:rPr>
        <w:t xml:space="preserve">– </w:t>
      </w:r>
      <w:r w:rsidRPr="00D72C93">
        <w:rPr>
          <w:rFonts w:ascii="Times New Roman" w:hAnsi="Times New Roman"/>
          <w:sz w:val="24"/>
          <w:szCs w:val="24"/>
          <w:lang w:val="kk-KZ"/>
        </w:rPr>
        <w:t>0,9</w:t>
      </w:r>
      <w:r w:rsidRPr="00E605F1">
        <w:rPr>
          <w:rFonts w:ascii="Times New Roman" w:hAnsi="Times New Roman"/>
          <w:sz w:val="24"/>
          <w:szCs w:val="24"/>
          <w:lang w:val="kk-KZ"/>
        </w:rPr>
        <w:t>%-ға</w:t>
      </w:r>
      <w:r w:rsidRPr="00D72C93">
        <w:rPr>
          <w:rFonts w:ascii="Times New Roman" w:hAnsi="Times New Roman"/>
          <w:sz w:val="24"/>
          <w:szCs w:val="24"/>
          <w:lang w:val="kk-KZ"/>
        </w:rPr>
        <w:t xml:space="preserve"> көтерілді, көлік қызметі</w:t>
      </w:r>
      <w:r w:rsidRPr="00E605F1">
        <w:rPr>
          <w:rFonts w:ascii="Times New Roman" w:hAnsi="Times New Roman"/>
          <w:sz w:val="24"/>
          <w:szCs w:val="24"/>
          <w:lang w:val="kk-KZ"/>
        </w:rPr>
        <w:t xml:space="preserve"> – </w:t>
      </w:r>
      <w:r w:rsidRPr="00D72C93">
        <w:rPr>
          <w:rFonts w:ascii="Times New Roman" w:hAnsi="Times New Roman"/>
          <w:sz w:val="24"/>
          <w:szCs w:val="24"/>
          <w:lang w:val="kk-KZ"/>
        </w:rPr>
        <w:t>0,2</w:t>
      </w:r>
      <w:r w:rsidRPr="00E605F1">
        <w:rPr>
          <w:rFonts w:ascii="Times New Roman" w:hAnsi="Times New Roman"/>
          <w:sz w:val="24"/>
          <w:szCs w:val="24"/>
          <w:lang w:val="kk-KZ"/>
        </w:rPr>
        <w:t>%-ға</w:t>
      </w:r>
      <w:r w:rsidRPr="00D72C93">
        <w:rPr>
          <w:rFonts w:ascii="Times New Roman" w:hAnsi="Times New Roman"/>
          <w:sz w:val="24"/>
          <w:szCs w:val="24"/>
          <w:lang w:val="kk-KZ"/>
        </w:rPr>
        <w:t xml:space="preserve"> арзандады.</w:t>
      </w:r>
    </w:p>
    <w:p w:rsidR="009C0B13" w:rsidRPr="00E605F1" w:rsidRDefault="009C0B13" w:rsidP="000C38A6">
      <w:pPr>
        <w:spacing w:after="0" w:line="240" w:lineRule="auto"/>
        <w:ind w:firstLine="708"/>
        <w:jc w:val="both"/>
        <w:rPr>
          <w:rFonts w:ascii="Times New Roman" w:hAnsi="Times New Roman"/>
          <w:snapToGrid w:val="0"/>
          <w:sz w:val="24"/>
          <w:szCs w:val="24"/>
          <w:lang w:val="kk-KZ"/>
        </w:rPr>
      </w:pPr>
      <w:r w:rsidRPr="00E605F1">
        <w:rPr>
          <w:rFonts w:ascii="Times New Roman" w:hAnsi="Times New Roman"/>
          <w:sz w:val="24"/>
          <w:szCs w:val="24"/>
          <w:lang w:val="kk-KZ"/>
        </w:rPr>
        <w:t xml:space="preserve">2014 </w:t>
      </w:r>
      <w:r w:rsidRPr="00D72C93">
        <w:rPr>
          <w:rFonts w:ascii="Times New Roman" w:hAnsi="Times New Roman"/>
          <w:sz w:val="24"/>
          <w:szCs w:val="24"/>
          <w:lang w:val="kk-KZ"/>
        </w:rPr>
        <w:t xml:space="preserve">жылғы қаңтар-қарашада </w:t>
      </w:r>
      <w:r w:rsidRPr="00E605F1">
        <w:rPr>
          <w:rFonts w:ascii="Times New Roman" w:hAnsi="Times New Roman"/>
          <w:sz w:val="24"/>
          <w:szCs w:val="24"/>
          <w:lang w:val="kk-KZ"/>
        </w:rPr>
        <w:t xml:space="preserve">инфляция </w:t>
      </w:r>
      <w:r w:rsidRPr="00D72C93">
        <w:rPr>
          <w:rFonts w:ascii="Times New Roman" w:hAnsi="Times New Roman"/>
          <w:sz w:val="24"/>
          <w:szCs w:val="24"/>
          <w:lang w:val="kk-KZ"/>
        </w:rPr>
        <w:t>6,9</w:t>
      </w:r>
      <w:r w:rsidRPr="00E605F1">
        <w:rPr>
          <w:rFonts w:ascii="Times New Roman" w:hAnsi="Times New Roman"/>
          <w:sz w:val="24"/>
          <w:szCs w:val="24"/>
          <w:lang w:val="kk-KZ"/>
        </w:rPr>
        <w:t xml:space="preserve">% (2013 </w:t>
      </w:r>
      <w:r w:rsidRPr="00D72C93">
        <w:rPr>
          <w:rFonts w:ascii="Times New Roman" w:hAnsi="Times New Roman"/>
          <w:sz w:val="24"/>
          <w:szCs w:val="24"/>
          <w:lang w:val="kk-KZ"/>
        </w:rPr>
        <w:t xml:space="preserve">жылғы қаңтар-қарашада </w:t>
      </w:r>
      <w:r w:rsidRPr="00E605F1">
        <w:rPr>
          <w:rFonts w:ascii="Times New Roman" w:hAnsi="Times New Roman"/>
          <w:sz w:val="24"/>
          <w:szCs w:val="24"/>
          <w:lang w:val="kk-KZ"/>
        </w:rPr>
        <w:t xml:space="preserve">– </w:t>
      </w:r>
      <w:r w:rsidRPr="00D72C93">
        <w:rPr>
          <w:rFonts w:ascii="Times New Roman" w:hAnsi="Times New Roman"/>
          <w:sz w:val="24"/>
          <w:szCs w:val="24"/>
          <w:lang w:val="kk-KZ"/>
        </w:rPr>
        <w:t>4,1</w:t>
      </w:r>
      <w:r w:rsidRPr="00E605F1">
        <w:rPr>
          <w:rFonts w:ascii="Times New Roman" w:hAnsi="Times New Roman"/>
          <w:sz w:val="24"/>
          <w:szCs w:val="24"/>
          <w:lang w:val="kk-KZ"/>
        </w:rPr>
        <w:t>%)</w:t>
      </w:r>
      <w:r w:rsidRPr="00D72C93">
        <w:rPr>
          <w:rFonts w:ascii="Times New Roman" w:hAnsi="Times New Roman"/>
          <w:sz w:val="24"/>
          <w:szCs w:val="24"/>
          <w:lang w:val="kk-KZ"/>
        </w:rPr>
        <w:t xml:space="preserve"> болды</w:t>
      </w:r>
      <w:r w:rsidRPr="00E605F1">
        <w:rPr>
          <w:rFonts w:ascii="Times New Roman" w:hAnsi="Times New Roman"/>
          <w:sz w:val="24"/>
          <w:szCs w:val="24"/>
          <w:lang w:val="kk-KZ"/>
        </w:rPr>
        <w:t xml:space="preserve">. </w:t>
      </w:r>
      <w:r w:rsidRPr="00D72C93">
        <w:rPr>
          <w:rFonts w:ascii="Times New Roman" w:hAnsi="Times New Roman"/>
          <w:snapToGrid w:val="0"/>
          <w:sz w:val="24"/>
          <w:szCs w:val="24"/>
          <w:lang w:val="kk-KZ" w:eastAsia="ru-RU"/>
        </w:rPr>
        <w:t>А</w:t>
      </w:r>
      <w:r w:rsidRPr="00D72C93">
        <w:rPr>
          <w:rFonts w:ascii="Times New Roman" w:hAnsi="Times New Roman"/>
          <w:snapToGrid w:val="0"/>
          <w:sz w:val="24"/>
          <w:szCs w:val="24"/>
          <w:lang w:val="kk-KZ"/>
        </w:rPr>
        <w:t>зық-түлік тауарлары</w:t>
      </w:r>
      <w:r w:rsidRPr="00D72C93">
        <w:rPr>
          <w:rFonts w:ascii="Times New Roman" w:hAnsi="Times New Roman"/>
          <w:snapToGrid w:val="0"/>
          <w:sz w:val="24"/>
          <w:szCs w:val="24"/>
          <w:lang w:val="kk-KZ" w:eastAsia="ru-RU"/>
        </w:rPr>
        <w:t xml:space="preserve"> 2014 жылдың басынан бері </w:t>
      </w:r>
      <w:r w:rsidRPr="00D72C93">
        <w:rPr>
          <w:rFonts w:ascii="Times New Roman" w:hAnsi="Times New Roman"/>
          <w:sz w:val="24"/>
          <w:szCs w:val="24"/>
          <w:lang w:val="kk-KZ"/>
        </w:rPr>
        <w:t>6,9</w:t>
      </w:r>
      <w:r w:rsidRPr="00E605F1">
        <w:rPr>
          <w:rFonts w:ascii="Times New Roman" w:hAnsi="Times New Roman"/>
          <w:sz w:val="24"/>
          <w:szCs w:val="24"/>
          <w:lang w:val="kk-KZ"/>
        </w:rPr>
        <w:t>%-ға (</w:t>
      </w:r>
      <w:r w:rsidRPr="00D72C93">
        <w:rPr>
          <w:rFonts w:ascii="Times New Roman" w:hAnsi="Times New Roman"/>
          <w:sz w:val="24"/>
          <w:szCs w:val="24"/>
          <w:lang w:val="kk-KZ"/>
        </w:rPr>
        <w:t>2,5</w:t>
      </w:r>
      <w:r w:rsidRPr="00E605F1">
        <w:rPr>
          <w:rFonts w:ascii="Times New Roman" w:hAnsi="Times New Roman"/>
          <w:sz w:val="24"/>
          <w:szCs w:val="24"/>
          <w:lang w:val="kk-KZ"/>
        </w:rPr>
        <w:t xml:space="preserve">%-ға), </w:t>
      </w:r>
      <w:r w:rsidRPr="00D72C93">
        <w:rPr>
          <w:rFonts w:ascii="Times New Roman" w:hAnsi="Times New Roman"/>
          <w:snapToGrid w:val="0"/>
          <w:sz w:val="24"/>
          <w:szCs w:val="24"/>
          <w:lang w:val="kk-KZ"/>
        </w:rPr>
        <w:t>азық-түлікке жатпайтын тауарлар</w:t>
      </w:r>
      <w:r w:rsidRPr="00D72C93">
        <w:rPr>
          <w:rFonts w:ascii="Times New Roman" w:hAnsi="Times New Roman"/>
          <w:sz w:val="24"/>
          <w:szCs w:val="24"/>
          <w:lang w:val="kk-KZ"/>
        </w:rPr>
        <w:t xml:space="preserve"> </w:t>
      </w:r>
      <w:r w:rsidRPr="00E605F1">
        <w:rPr>
          <w:rFonts w:ascii="Times New Roman" w:hAnsi="Times New Roman"/>
          <w:sz w:val="24"/>
          <w:szCs w:val="24"/>
          <w:lang w:val="kk-KZ"/>
        </w:rPr>
        <w:t xml:space="preserve">– </w:t>
      </w:r>
      <w:r w:rsidRPr="00D72C93">
        <w:rPr>
          <w:rFonts w:ascii="Times New Roman" w:hAnsi="Times New Roman"/>
          <w:sz w:val="24"/>
          <w:szCs w:val="24"/>
          <w:lang w:val="kk-KZ"/>
        </w:rPr>
        <w:t>7,8</w:t>
      </w:r>
      <w:r w:rsidRPr="00E605F1">
        <w:rPr>
          <w:rFonts w:ascii="Times New Roman" w:hAnsi="Times New Roman"/>
          <w:sz w:val="24"/>
          <w:szCs w:val="24"/>
          <w:lang w:val="kk-KZ"/>
        </w:rPr>
        <w:t>%-ға (</w:t>
      </w:r>
      <w:r w:rsidRPr="00D72C93">
        <w:rPr>
          <w:rFonts w:ascii="Times New Roman" w:hAnsi="Times New Roman"/>
          <w:sz w:val="24"/>
          <w:szCs w:val="24"/>
          <w:lang w:val="kk-KZ"/>
        </w:rPr>
        <w:t>2,6</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 xml:space="preserve">ақылы қызмет көрсету </w:t>
      </w:r>
      <w:r w:rsidRPr="00E605F1">
        <w:rPr>
          <w:rFonts w:ascii="Times New Roman" w:hAnsi="Times New Roman"/>
          <w:sz w:val="24"/>
          <w:szCs w:val="24"/>
          <w:lang w:val="kk-KZ"/>
        </w:rPr>
        <w:t xml:space="preserve"> – </w:t>
      </w:r>
      <w:r w:rsidRPr="00D72C93">
        <w:rPr>
          <w:rFonts w:ascii="Times New Roman" w:hAnsi="Times New Roman"/>
          <w:sz w:val="24"/>
          <w:szCs w:val="24"/>
          <w:lang w:val="kk-KZ"/>
        </w:rPr>
        <w:t>6,1</w:t>
      </w:r>
      <w:r w:rsidRPr="00E605F1">
        <w:rPr>
          <w:rFonts w:ascii="Times New Roman" w:hAnsi="Times New Roman"/>
          <w:sz w:val="24"/>
          <w:szCs w:val="24"/>
          <w:lang w:val="kk-KZ"/>
        </w:rPr>
        <w:t>%-ға (</w:t>
      </w:r>
      <w:r w:rsidRPr="00D72C93">
        <w:rPr>
          <w:rFonts w:ascii="Times New Roman" w:hAnsi="Times New Roman"/>
          <w:sz w:val="24"/>
          <w:szCs w:val="24"/>
          <w:lang w:val="kk-KZ"/>
        </w:rPr>
        <w:t>7,5</w:t>
      </w:r>
      <w:r w:rsidRPr="00E605F1">
        <w:rPr>
          <w:rFonts w:ascii="Times New Roman" w:hAnsi="Times New Roman"/>
          <w:sz w:val="24"/>
          <w:szCs w:val="24"/>
          <w:lang w:val="kk-KZ"/>
        </w:rPr>
        <w:t xml:space="preserve">%-ға) </w:t>
      </w:r>
      <w:r w:rsidRPr="00D72C93">
        <w:rPr>
          <w:rFonts w:ascii="Times New Roman" w:hAnsi="Times New Roman"/>
          <w:sz w:val="24"/>
          <w:szCs w:val="24"/>
          <w:lang w:val="kk-KZ"/>
        </w:rPr>
        <w:t xml:space="preserve">қымбаттады </w:t>
      </w:r>
      <w:r w:rsidRPr="00E605F1">
        <w:rPr>
          <w:rFonts w:ascii="Times New Roman" w:hAnsi="Times New Roman"/>
          <w:sz w:val="24"/>
          <w:szCs w:val="24"/>
          <w:lang w:val="kk-KZ"/>
        </w:rPr>
        <w:t>(1</w:t>
      </w:r>
      <w:r w:rsidRPr="00D72C93">
        <w:rPr>
          <w:rFonts w:ascii="Times New Roman" w:hAnsi="Times New Roman"/>
          <w:sz w:val="24"/>
          <w:szCs w:val="24"/>
          <w:lang w:val="kk-KZ"/>
        </w:rPr>
        <w:t>-г</w:t>
      </w:r>
      <w:r w:rsidRPr="00E605F1">
        <w:rPr>
          <w:rFonts w:ascii="Times New Roman" w:hAnsi="Times New Roman"/>
          <w:sz w:val="24"/>
          <w:szCs w:val="24"/>
          <w:lang w:val="kk-KZ"/>
        </w:rPr>
        <w:t>рафик).</w:t>
      </w:r>
    </w:p>
    <w:p w:rsidR="009C0B13" w:rsidRPr="00D72C93" w:rsidRDefault="009C0B13" w:rsidP="004A69D1">
      <w:pPr>
        <w:spacing w:after="0" w:line="240" w:lineRule="auto"/>
        <w:ind w:firstLine="709"/>
        <w:jc w:val="both"/>
        <w:rPr>
          <w:rFonts w:ascii="Times New Roman" w:hAnsi="Times New Roman"/>
          <w:snapToGrid w:val="0"/>
          <w:sz w:val="24"/>
          <w:szCs w:val="24"/>
          <w:lang w:val="kk-KZ"/>
        </w:rPr>
      </w:pPr>
    </w:p>
    <w:p w:rsidR="009C0B13" w:rsidRPr="00E605F1" w:rsidRDefault="009C0B13" w:rsidP="000471CC">
      <w:pPr>
        <w:spacing w:after="0" w:line="240" w:lineRule="auto"/>
        <w:ind w:firstLine="709"/>
        <w:jc w:val="right"/>
        <w:rPr>
          <w:rFonts w:ascii="Times New Roman" w:hAnsi="Times New Roman"/>
          <w:snapToGrid w:val="0"/>
          <w:sz w:val="24"/>
          <w:szCs w:val="24"/>
          <w:lang w:val="kk-KZ"/>
        </w:rPr>
      </w:pPr>
      <w:r w:rsidRPr="00E605F1">
        <w:rPr>
          <w:rFonts w:ascii="Times New Roman" w:hAnsi="Times New Roman"/>
          <w:snapToGrid w:val="0"/>
          <w:sz w:val="24"/>
          <w:szCs w:val="24"/>
          <w:lang w:val="kk-KZ"/>
        </w:rPr>
        <w:t>1</w:t>
      </w:r>
      <w:r w:rsidRPr="00D72C93">
        <w:rPr>
          <w:rFonts w:ascii="Times New Roman" w:hAnsi="Times New Roman"/>
          <w:snapToGrid w:val="0"/>
          <w:sz w:val="24"/>
          <w:szCs w:val="24"/>
          <w:lang w:val="kk-KZ"/>
        </w:rPr>
        <w:t>-г</w:t>
      </w:r>
      <w:r w:rsidRPr="00E605F1">
        <w:rPr>
          <w:rFonts w:ascii="Times New Roman" w:hAnsi="Times New Roman"/>
          <w:snapToGrid w:val="0"/>
          <w:sz w:val="24"/>
          <w:szCs w:val="24"/>
          <w:lang w:val="kk-KZ"/>
        </w:rPr>
        <w:t xml:space="preserve">рафик </w:t>
      </w:r>
    </w:p>
    <w:p w:rsidR="009C0B13" w:rsidRPr="00D72C93" w:rsidRDefault="009C0B13" w:rsidP="000471CC">
      <w:pPr>
        <w:spacing w:after="0" w:line="240" w:lineRule="auto"/>
        <w:ind w:firstLine="708"/>
        <w:jc w:val="center"/>
        <w:rPr>
          <w:rFonts w:ascii="Times New Roman" w:hAnsi="Times New Roman"/>
          <w:b/>
          <w:bCs/>
          <w:snapToGrid w:val="0"/>
          <w:sz w:val="24"/>
          <w:szCs w:val="24"/>
          <w:lang w:val="kk-KZ" w:eastAsia="ru-RU"/>
        </w:rPr>
      </w:pPr>
      <w:r w:rsidRPr="00D72C93">
        <w:rPr>
          <w:rFonts w:ascii="Times New Roman" w:hAnsi="Times New Roman"/>
          <w:b/>
          <w:bCs/>
          <w:snapToGrid w:val="0"/>
          <w:sz w:val="24"/>
          <w:szCs w:val="24"/>
          <w:lang w:val="kk-KZ" w:eastAsia="ru-RU"/>
        </w:rPr>
        <w:t xml:space="preserve">2013 және 2014 жж. қаңтар-қарашадағы инфляция және </w:t>
      </w:r>
    </w:p>
    <w:p w:rsidR="009C0B13" w:rsidRPr="00D72C93" w:rsidRDefault="009C0B13" w:rsidP="000471CC">
      <w:pPr>
        <w:spacing w:after="0" w:line="240" w:lineRule="auto"/>
        <w:ind w:firstLine="708"/>
        <w:jc w:val="center"/>
        <w:rPr>
          <w:rFonts w:ascii="Times New Roman" w:hAnsi="Times New Roman"/>
          <w:b/>
          <w:bCs/>
          <w:snapToGrid w:val="0"/>
          <w:sz w:val="24"/>
          <w:szCs w:val="24"/>
          <w:lang w:val="kk-KZ" w:eastAsia="ru-RU"/>
        </w:rPr>
      </w:pPr>
      <w:r w:rsidRPr="00D72C93">
        <w:rPr>
          <w:rFonts w:ascii="Times New Roman" w:hAnsi="Times New Roman"/>
          <w:b/>
          <w:bCs/>
          <w:snapToGrid w:val="0"/>
          <w:sz w:val="24"/>
          <w:szCs w:val="24"/>
          <w:lang w:val="kk-KZ" w:eastAsia="ru-RU"/>
        </w:rPr>
        <w:t>оның негізгі топтары</w:t>
      </w:r>
    </w:p>
    <w:p w:rsidR="009C0B13" w:rsidRPr="00D72C93" w:rsidRDefault="009C0B13" w:rsidP="004A69D1">
      <w:pPr>
        <w:spacing w:after="0" w:line="240" w:lineRule="auto"/>
        <w:jc w:val="both"/>
        <w:rPr>
          <w:rFonts w:ascii="Times New Roman" w:hAnsi="Times New Roman"/>
          <w:snapToGrid w:val="0"/>
          <w:sz w:val="24"/>
          <w:szCs w:val="24"/>
          <w:lang w:val="kk-KZ"/>
        </w:rPr>
      </w:pPr>
      <w:r w:rsidRPr="00926686">
        <w:rPr>
          <w:rFonts w:ascii="Times New Roman" w:hAnsi="Times New Roman"/>
          <w:noProof/>
          <w:sz w:val="24"/>
          <w:szCs w:val="24"/>
          <w:lang w:eastAsia="ru-RU"/>
        </w:rPr>
        <w:object w:dxaOrig="8910" w:dyaOrig="2784">
          <v:shape id="Объект 18" o:spid="_x0000_i1025" type="#_x0000_t75" style="width:468pt;height:150.75pt;visibility:visible" o:ole="">
            <v:imagedata r:id="rId9" o:title="" croptop="-2707f" cropbottom="-2684f" cropleft="-280f" cropright="-3001f"/>
            <o:lock v:ext="edit" aspectratio="f"/>
          </v:shape>
          <o:OLEObject Type="Embed" ProgID="Excel.Chart.8" ShapeID="Объект 18" DrawAspect="Content" ObjectID="_1480756682" r:id="rId10"/>
        </w:object>
      </w:r>
    </w:p>
    <w:p w:rsidR="009C0B13" w:rsidRPr="00D72C93" w:rsidRDefault="009C0B13" w:rsidP="004A69D1">
      <w:pPr>
        <w:spacing w:after="0" w:line="240" w:lineRule="auto"/>
        <w:jc w:val="both"/>
        <w:rPr>
          <w:rFonts w:ascii="Times New Roman" w:hAnsi="Times New Roman"/>
          <w:snapToGrid w:val="0"/>
          <w:sz w:val="24"/>
          <w:szCs w:val="24"/>
          <w:lang w:val="kk-KZ"/>
        </w:rPr>
      </w:pPr>
    </w:p>
    <w:p w:rsidR="009C0B13" w:rsidRPr="00D72C93" w:rsidRDefault="009C0B13" w:rsidP="004A69D1">
      <w:pPr>
        <w:spacing w:after="0" w:line="240" w:lineRule="auto"/>
        <w:jc w:val="both"/>
        <w:rPr>
          <w:rFonts w:ascii="Times New Roman" w:hAnsi="Times New Roman"/>
          <w:snapToGrid w:val="0"/>
          <w:sz w:val="24"/>
          <w:szCs w:val="24"/>
          <w:lang w:val="kk-KZ"/>
        </w:rPr>
      </w:pPr>
    </w:p>
    <w:p w:rsidR="009C0B13" w:rsidRPr="00E605F1" w:rsidRDefault="009C0B13" w:rsidP="00107944">
      <w:pPr>
        <w:spacing w:after="0" w:line="240" w:lineRule="auto"/>
        <w:ind w:firstLine="709"/>
        <w:jc w:val="both"/>
        <w:rPr>
          <w:rFonts w:ascii="Times New Roman" w:hAnsi="Times New Roman"/>
          <w:sz w:val="24"/>
          <w:szCs w:val="24"/>
          <w:lang w:val="kk-KZ" w:eastAsia="ru-RU"/>
        </w:rPr>
      </w:pPr>
      <w:r w:rsidRPr="00E605F1">
        <w:rPr>
          <w:rFonts w:ascii="Times New Roman" w:hAnsi="Times New Roman"/>
          <w:snapToGrid w:val="0"/>
          <w:sz w:val="24"/>
          <w:szCs w:val="24"/>
          <w:lang w:val="kk-KZ" w:eastAsia="ru-RU"/>
        </w:rPr>
        <w:t xml:space="preserve">2014 </w:t>
      </w:r>
      <w:r w:rsidRPr="00D72C93">
        <w:rPr>
          <w:rFonts w:ascii="Times New Roman" w:hAnsi="Times New Roman"/>
          <w:snapToGrid w:val="0"/>
          <w:sz w:val="24"/>
          <w:szCs w:val="24"/>
          <w:lang w:val="kk-KZ" w:eastAsia="ru-RU"/>
        </w:rPr>
        <w:t xml:space="preserve">жылғы қарашада </w:t>
      </w:r>
      <w:r w:rsidRPr="00D72C93">
        <w:rPr>
          <w:rFonts w:ascii="Times New Roman" w:hAnsi="Times New Roman"/>
          <w:sz w:val="24"/>
          <w:szCs w:val="24"/>
          <w:lang w:val="kk-KZ"/>
        </w:rPr>
        <w:t>инфляция жылдық көрсеткіш бойынша 7,6</w:t>
      </w:r>
      <w:r w:rsidRPr="00E605F1">
        <w:rPr>
          <w:rFonts w:ascii="Times New Roman" w:hAnsi="Times New Roman"/>
          <w:sz w:val="24"/>
          <w:szCs w:val="24"/>
          <w:lang w:val="kk-KZ"/>
        </w:rPr>
        <w:t xml:space="preserve">% (2013 </w:t>
      </w:r>
      <w:r w:rsidRPr="00D72C93">
        <w:rPr>
          <w:rFonts w:ascii="Times New Roman" w:hAnsi="Times New Roman"/>
          <w:snapToGrid w:val="0"/>
          <w:sz w:val="24"/>
          <w:szCs w:val="24"/>
          <w:lang w:val="kk-KZ" w:eastAsia="ru-RU"/>
        </w:rPr>
        <w:t>жылғы желтоқсанда</w:t>
      </w:r>
      <w:r w:rsidRPr="00E605F1">
        <w:rPr>
          <w:rFonts w:ascii="Times New Roman" w:hAnsi="Times New Roman"/>
          <w:sz w:val="24"/>
          <w:szCs w:val="24"/>
          <w:lang w:val="kk-KZ"/>
        </w:rPr>
        <w:t xml:space="preserve"> – 4,8%)</w:t>
      </w:r>
      <w:r w:rsidRPr="00D72C93">
        <w:rPr>
          <w:rFonts w:ascii="Times New Roman" w:hAnsi="Times New Roman"/>
          <w:sz w:val="24"/>
          <w:szCs w:val="24"/>
          <w:lang w:val="kk-KZ"/>
        </w:rPr>
        <w:t xml:space="preserve"> болды</w:t>
      </w:r>
      <w:r w:rsidRPr="00E605F1">
        <w:rPr>
          <w:rFonts w:ascii="Times New Roman" w:hAnsi="Times New Roman"/>
          <w:sz w:val="24"/>
          <w:szCs w:val="24"/>
          <w:lang w:val="kk-KZ"/>
        </w:rPr>
        <w:t xml:space="preserve">. </w:t>
      </w:r>
      <w:r w:rsidRPr="00D72C93">
        <w:rPr>
          <w:rFonts w:ascii="Times New Roman" w:hAnsi="Times New Roman"/>
          <w:sz w:val="24"/>
          <w:szCs w:val="24"/>
          <w:lang w:val="kk-KZ"/>
        </w:rPr>
        <w:t>Азық-түлік тауарлары соңғы 12 айда</w:t>
      </w:r>
      <w:r w:rsidRPr="00D72C93">
        <w:rPr>
          <w:rFonts w:ascii="Times New Roman" w:hAnsi="Times New Roman"/>
          <w:snapToGrid w:val="0"/>
          <w:sz w:val="24"/>
          <w:szCs w:val="24"/>
          <w:lang w:val="kk-KZ" w:eastAsia="ru-RU"/>
        </w:rPr>
        <w:t xml:space="preserve"> 7,7</w:t>
      </w:r>
      <w:r w:rsidRPr="00E605F1">
        <w:rPr>
          <w:rFonts w:ascii="Times New Roman" w:hAnsi="Times New Roman"/>
          <w:sz w:val="24"/>
          <w:szCs w:val="24"/>
          <w:lang w:val="kk-KZ"/>
        </w:rPr>
        <w:t xml:space="preserve">%-ға (3,3%-ға), </w:t>
      </w:r>
      <w:r w:rsidRPr="00D72C93">
        <w:rPr>
          <w:rFonts w:ascii="Times New Roman" w:hAnsi="Times New Roman"/>
          <w:snapToGrid w:val="0"/>
          <w:sz w:val="24"/>
          <w:szCs w:val="24"/>
          <w:lang w:val="kk-KZ"/>
        </w:rPr>
        <w:t>азық-түлікке жатпайтын тауарлар</w:t>
      </w:r>
      <w:r w:rsidRPr="00E605F1">
        <w:rPr>
          <w:rFonts w:ascii="Times New Roman" w:hAnsi="Times New Roman"/>
          <w:sz w:val="24"/>
          <w:szCs w:val="24"/>
          <w:lang w:val="kk-KZ"/>
        </w:rPr>
        <w:t xml:space="preserve"> – </w:t>
      </w:r>
      <w:r w:rsidRPr="00D72C93">
        <w:rPr>
          <w:rFonts w:ascii="Times New Roman" w:hAnsi="Times New Roman"/>
          <w:sz w:val="24"/>
          <w:szCs w:val="24"/>
          <w:lang w:val="kk-KZ"/>
        </w:rPr>
        <w:t>8</w:t>
      </w:r>
      <w:r w:rsidRPr="00E605F1">
        <w:rPr>
          <w:rFonts w:ascii="Times New Roman" w:hAnsi="Times New Roman"/>
          <w:sz w:val="24"/>
          <w:szCs w:val="24"/>
          <w:lang w:val="kk-KZ"/>
        </w:rPr>
        <w:t>,</w:t>
      </w:r>
      <w:r w:rsidRPr="00D72C93">
        <w:rPr>
          <w:rFonts w:ascii="Times New Roman" w:hAnsi="Times New Roman"/>
          <w:sz w:val="24"/>
          <w:szCs w:val="24"/>
          <w:lang w:val="kk-KZ"/>
        </w:rPr>
        <w:t>6</w:t>
      </w:r>
      <w:r w:rsidRPr="00E605F1">
        <w:rPr>
          <w:rFonts w:ascii="Times New Roman" w:hAnsi="Times New Roman"/>
          <w:sz w:val="24"/>
          <w:szCs w:val="24"/>
          <w:lang w:val="kk-KZ"/>
        </w:rPr>
        <w:t xml:space="preserve">%-ға (3,3%-ға), </w:t>
      </w:r>
      <w:r w:rsidRPr="00D72C93">
        <w:rPr>
          <w:rFonts w:ascii="Times New Roman" w:hAnsi="Times New Roman"/>
          <w:sz w:val="24"/>
          <w:szCs w:val="24"/>
          <w:lang w:val="kk-KZ"/>
        </w:rPr>
        <w:t>ақылы қызмет көрсету</w:t>
      </w:r>
      <w:r w:rsidRPr="00E605F1">
        <w:rPr>
          <w:rFonts w:ascii="Times New Roman" w:hAnsi="Times New Roman"/>
          <w:sz w:val="24"/>
          <w:szCs w:val="24"/>
          <w:lang w:val="kk-KZ"/>
        </w:rPr>
        <w:t xml:space="preserve"> – 6,</w:t>
      </w:r>
      <w:r w:rsidRPr="00D72C93">
        <w:rPr>
          <w:rFonts w:ascii="Times New Roman" w:hAnsi="Times New Roman"/>
          <w:sz w:val="24"/>
          <w:szCs w:val="24"/>
          <w:lang w:val="kk-KZ"/>
        </w:rPr>
        <w:t>6</w:t>
      </w:r>
      <w:r w:rsidRPr="00E605F1">
        <w:rPr>
          <w:rFonts w:ascii="Times New Roman" w:hAnsi="Times New Roman"/>
          <w:sz w:val="24"/>
          <w:szCs w:val="24"/>
          <w:lang w:val="kk-KZ"/>
        </w:rPr>
        <w:t>%-ға (8,0%-ға)</w:t>
      </w:r>
      <w:r w:rsidRPr="00D72C93">
        <w:rPr>
          <w:rFonts w:ascii="Times New Roman" w:hAnsi="Times New Roman"/>
          <w:sz w:val="24"/>
          <w:szCs w:val="24"/>
          <w:lang w:val="kk-KZ"/>
        </w:rPr>
        <w:t xml:space="preserve"> қымбаттады</w:t>
      </w:r>
      <w:r w:rsidRPr="00E605F1">
        <w:rPr>
          <w:rFonts w:ascii="Times New Roman" w:hAnsi="Times New Roman"/>
          <w:sz w:val="24"/>
          <w:szCs w:val="24"/>
          <w:lang w:val="kk-KZ"/>
        </w:rPr>
        <w:t>.</w:t>
      </w:r>
      <w:r w:rsidRPr="00E605F1">
        <w:rPr>
          <w:rFonts w:ascii="Times New Roman" w:hAnsi="Times New Roman"/>
          <w:sz w:val="24"/>
          <w:szCs w:val="24"/>
          <w:lang w:val="kk-KZ" w:eastAsia="ru-RU"/>
        </w:rPr>
        <w:t xml:space="preserve"> </w:t>
      </w:r>
    </w:p>
    <w:p w:rsidR="009C0B13" w:rsidRPr="00E605F1" w:rsidRDefault="009C0B13" w:rsidP="00107944">
      <w:pPr>
        <w:spacing w:after="0" w:line="240" w:lineRule="auto"/>
        <w:ind w:firstLine="709"/>
        <w:jc w:val="both"/>
        <w:rPr>
          <w:rFonts w:ascii="Times New Roman" w:hAnsi="Times New Roman"/>
          <w:sz w:val="24"/>
          <w:szCs w:val="24"/>
          <w:lang w:val="kk-KZ" w:eastAsia="ru-RU"/>
        </w:rPr>
      </w:pPr>
    </w:p>
    <w:p w:rsidR="009C0B13" w:rsidRPr="00D72C93" w:rsidRDefault="009C0B13" w:rsidP="00D72C93">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val="kk-KZ" w:eastAsia="ru-RU"/>
        </w:rPr>
      </w:pPr>
      <w:r w:rsidRPr="00D72C93">
        <w:rPr>
          <w:rFonts w:ascii="Times New Roman" w:hAnsi="Times New Roman"/>
          <w:b/>
          <w:snapToGrid w:val="0"/>
          <w:sz w:val="24"/>
          <w:szCs w:val="24"/>
          <w:lang w:val="kk-KZ" w:eastAsia="ru-RU"/>
        </w:rPr>
        <w:t xml:space="preserve">Халықаралық резервтер мен ақша агрегаттары </w:t>
      </w:r>
    </w:p>
    <w:p w:rsidR="009C0B13" w:rsidRPr="00D72C93" w:rsidRDefault="009C0B13" w:rsidP="00107944">
      <w:pPr>
        <w:spacing w:after="0" w:line="240" w:lineRule="auto"/>
        <w:ind w:firstLine="709"/>
        <w:jc w:val="both"/>
        <w:rPr>
          <w:rFonts w:ascii="Times New Roman" w:hAnsi="Times New Roman"/>
          <w:sz w:val="24"/>
          <w:szCs w:val="24"/>
          <w:highlight w:val="yellow"/>
          <w:lang w:val="kk-KZ"/>
        </w:rPr>
      </w:pPr>
      <w:r w:rsidRPr="00D72C93">
        <w:rPr>
          <w:rFonts w:ascii="Times New Roman" w:hAnsi="Times New Roman"/>
          <w:snapToGrid w:val="0"/>
          <w:sz w:val="24"/>
          <w:szCs w:val="24"/>
          <w:lang w:val="kk-KZ" w:eastAsia="ru-RU"/>
        </w:rPr>
        <w:t xml:space="preserve">2014 жылғы қарашада Ұлттық Банктің халықаралық резервтері ұлғайды. Ұлттық Банктің жалпы халықаралық резервтері </w:t>
      </w:r>
      <w:r w:rsidRPr="00D72C93">
        <w:rPr>
          <w:rFonts w:ascii="Times New Roman" w:hAnsi="Times New Roman"/>
          <w:sz w:val="24"/>
          <w:szCs w:val="24"/>
          <w:lang w:val="kk-KZ"/>
        </w:rPr>
        <w:t xml:space="preserve">28,6 </w:t>
      </w:r>
      <w:r w:rsidRPr="00D72C93">
        <w:rPr>
          <w:rFonts w:ascii="Times New Roman" w:hAnsi="Times New Roman"/>
          <w:snapToGrid w:val="0"/>
          <w:sz w:val="24"/>
          <w:szCs w:val="24"/>
          <w:lang w:val="kk-KZ" w:eastAsia="ru-RU"/>
        </w:rPr>
        <w:t xml:space="preserve">млрд. АҚШ долларына дейін </w:t>
      </w:r>
      <w:r w:rsidRPr="00D72C93">
        <w:rPr>
          <w:rFonts w:ascii="Times New Roman" w:hAnsi="Times New Roman"/>
          <w:sz w:val="24"/>
          <w:szCs w:val="24"/>
          <w:lang w:val="kk-KZ"/>
        </w:rPr>
        <w:t>1,2</w:t>
      </w:r>
      <w:r w:rsidRPr="00D72C93">
        <w:rPr>
          <w:rFonts w:ascii="Times New Roman" w:hAnsi="Times New Roman"/>
          <w:snapToGrid w:val="0"/>
          <w:sz w:val="24"/>
          <w:szCs w:val="24"/>
          <w:lang w:val="kk-KZ" w:eastAsia="ru-RU"/>
        </w:rPr>
        <w:t xml:space="preserve">%-ға ұлғайды (жыл басынан бері </w:t>
      </w:r>
      <w:r w:rsidRPr="00D72C93">
        <w:rPr>
          <w:rFonts w:ascii="Times New Roman" w:hAnsi="Times New Roman"/>
          <w:sz w:val="24"/>
          <w:szCs w:val="24"/>
          <w:lang w:val="kk-KZ"/>
        </w:rPr>
        <w:t>15,8</w:t>
      </w:r>
      <w:r w:rsidRPr="00D72C93">
        <w:rPr>
          <w:rFonts w:ascii="Times New Roman" w:hAnsi="Times New Roman"/>
          <w:snapToGrid w:val="0"/>
          <w:sz w:val="24"/>
          <w:szCs w:val="24"/>
          <w:lang w:val="kk-KZ" w:eastAsia="ru-RU"/>
        </w:rPr>
        <w:t xml:space="preserve">%-ға өсті). Ұлттық Банктің таза халықаралық резервтері </w:t>
      </w:r>
      <w:r w:rsidRPr="00D72C93">
        <w:rPr>
          <w:rFonts w:ascii="Times New Roman" w:hAnsi="Times New Roman"/>
          <w:sz w:val="24"/>
          <w:szCs w:val="24"/>
          <w:lang w:val="kk-KZ"/>
        </w:rPr>
        <w:t>1,4</w:t>
      </w:r>
      <w:r w:rsidRPr="00D72C93">
        <w:rPr>
          <w:rFonts w:ascii="Times New Roman" w:hAnsi="Times New Roman"/>
          <w:snapToGrid w:val="0"/>
          <w:sz w:val="24"/>
          <w:szCs w:val="24"/>
          <w:lang w:val="kk-KZ" w:eastAsia="ru-RU"/>
        </w:rPr>
        <w:t xml:space="preserve">%-ға ұлғайып, </w:t>
      </w:r>
      <w:r w:rsidRPr="00D72C93">
        <w:rPr>
          <w:rFonts w:ascii="Times New Roman" w:hAnsi="Times New Roman"/>
          <w:sz w:val="24"/>
          <w:szCs w:val="24"/>
          <w:lang w:val="kk-KZ"/>
        </w:rPr>
        <w:t xml:space="preserve">27,9 </w:t>
      </w:r>
      <w:r w:rsidRPr="00D72C93">
        <w:rPr>
          <w:rFonts w:ascii="Times New Roman" w:hAnsi="Times New Roman"/>
          <w:snapToGrid w:val="0"/>
          <w:sz w:val="24"/>
          <w:szCs w:val="24"/>
          <w:lang w:val="kk-KZ" w:eastAsia="ru-RU"/>
        </w:rPr>
        <w:t xml:space="preserve">млрд. АҚШ долларын құрады (жыл басынан бері </w:t>
      </w:r>
      <w:r w:rsidRPr="00D72C93">
        <w:rPr>
          <w:rFonts w:ascii="Times New Roman" w:hAnsi="Times New Roman"/>
          <w:sz w:val="24"/>
          <w:szCs w:val="24"/>
          <w:lang w:val="kk-KZ"/>
        </w:rPr>
        <w:t>15,3</w:t>
      </w:r>
      <w:r w:rsidRPr="00D72C93">
        <w:rPr>
          <w:rFonts w:ascii="Times New Roman" w:hAnsi="Times New Roman"/>
          <w:snapToGrid w:val="0"/>
          <w:sz w:val="24"/>
          <w:szCs w:val="24"/>
          <w:lang w:val="kk-KZ" w:eastAsia="ru-RU"/>
        </w:rPr>
        <w:t>%-ға өсті). Ұлттық қордың активтерін толықтыру, Үкіметтің сыртқы борышына қызмет көрсету жөніндегі операциялар, сондай-ақ банктердің Ұлттық Банктегі шетел валютасындағы корреспонденттік шоттарындағы қалдықтардың төмендеуі Үкіметтің Ұлттық Банктегі шоттарына валютаның түсуімен және ішкі валюта нарығында жүргізілген операциялармен  бейтараптандырылды. Нәтижесінде таза валюта қорлары (ЕАВ) 2014 жылғы қарашада 1,3%-ға өсті, алтындағы активтер оның әлем нарықтарындағы бағасы төмендеген кезде жүргізілген операциялар нәтижесінде 1,9%-ға ұлғайды</w:t>
      </w:r>
      <w:r w:rsidRPr="00D72C93">
        <w:rPr>
          <w:rFonts w:ascii="Times New Roman" w:hAnsi="Times New Roman"/>
          <w:sz w:val="24"/>
          <w:szCs w:val="24"/>
          <w:lang w:val="kk-KZ"/>
        </w:rPr>
        <w:t>.</w:t>
      </w:r>
    </w:p>
    <w:p w:rsidR="009C0B13" w:rsidRPr="00D72C93" w:rsidRDefault="009C0B13" w:rsidP="00107944">
      <w:pPr>
        <w:autoSpaceDE w:val="0"/>
        <w:autoSpaceDN w:val="0"/>
        <w:adjustRightInd w:val="0"/>
        <w:spacing w:after="0" w:line="240" w:lineRule="auto"/>
        <w:ind w:firstLine="709"/>
        <w:jc w:val="both"/>
        <w:rPr>
          <w:rFonts w:ascii="Times New Roman" w:hAnsi="Times New Roman"/>
          <w:sz w:val="24"/>
          <w:szCs w:val="24"/>
          <w:lang w:val="kk-KZ"/>
        </w:rPr>
      </w:pPr>
      <w:r w:rsidRPr="00D72C93">
        <w:rPr>
          <w:rFonts w:ascii="Times New Roman" w:hAnsi="Times New Roman"/>
          <w:snapToGrid w:val="0"/>
          <w:sz w:val="24"/>
          <w:szCs w:val="24"/>
          <w:lang w:val="kk-KZ" w:eastAsia="ru-RU"/>
        </w:rPr>
        <w:t xml:space="preserve">2014 жылғы қарашада жалпы алғанда елдің халықаралық резервтері Ұлттық қордың шетел валютасындағы активтерін қоса алғанда (алдын ала деректер бойынша 76,8 млрд. АҚШ доллары) </w:t>
      </w:r>
      <w:r w:rsidRPr="00D72C93">
        <w:rPr>
          <w:rFonts w:ascii="Times New Roman" w:hAnsi="Times New Roman"/>
          <w:sz w:val="24"/>
          <w:szCs w:val="24"/>
          <w:lang w:val="kk-KZ"/>
        </w:rPr>
        <w:t xml:space="preserve">105,4 </w:t>
      </w:r>
      <w:r w:rsidRPr="00D72C93">
        <w:rPr>
          <w:rFonts w:ascii="Times New Roman" w:hAnsi="Times New Roman"/>
          <w:snapToGrid w:val="0"/>
          <w:sz w:val="24"/>
          <w:szCs w:val="24"/>
          <w:lang w:val="kk-KZ" w:eastAsia="ru-RU"/>
        </w:rPr>
        <w:t>млрд. АҚШ долларына дейін 0,3%-ға ұлғайды (жыл басынан бері 10,3%-ға өсті)</w:t>
      </w:r>
      <w:r w:rsidRPr="00D72C93">
        <w:rPr>
          <w:rFonts w:ascii="Times New Roman" w:hAnsi="Times New Roman"/>
          <w:sz w:val="24"/>
          <w:szCs w:val="24"/>
          <w:lang w:val="kk-KZ"/>
        </w:rPr>
        <w:t xml:space="preserve">. </w:t>
      </w:r>
    </w:p>
    <w:p w:rsidR="009C0B13" w:rsidRPr="00D72C93" w:rsidRDefault="009C0B13" w:rsidP="00107944">
      <w:pPr>
        <w:autoSpaceDE w:val="0"/>
        <w:autoSpaceDN w:val="0"/>
        <w:adjustRightInd w:val="0"/>
        <w:spacing w:after="0" w:line="240" w:lineRule="auto"/>
        <w:ind w:firstLine="709"/>
        <w:jc w:val="both"/>
        <w:rPr>
          <w:rFonts w:ascii="Times New Roman" w:hAnsi="Times New Roman"/>
          <w:sz w:val="24"/>
          <w:szCs w:val="24"/>
          <w:highlight w:val="yellow"/>
          <w:lang w:val="kk-KZ"/>
        </w:rPr>
      </w:pPr>
      <w:r w:rsidRPr="00D72C93">
        <w:rPr>
          <w:rFonts w:ascii="Times New Roman" w:hAnsi="Times New Roman"/>
          <w:snapToGrid w:val="0"/>
          <w:sz w:val="24"/>
          <w:szCs w:val="24"/>
          <w:lang w:val="kk-KZ" w:eastAsia="ru-RU"/>
        </w:rPr>
        <w:t xml:space="preserve">2014 жылғы қарашада ақша базасы 8,3%-ға тарылып, </w:t>
      </w:r>
      <w:r w:rsidRPr="00D72C93">
        <w:rPr>
          <w:rFonts w:ascii="Times New Roman" w:hAnsi="Times New Roman"/>
          <w:sz w:val="24"/>
          <w:szCs w:val="24"/>
          <w:lang w:val="kk-KZ"/>
        </w:rPr>
        <w:t xml:space="preserve">3414,3 </w:t>
      </w:r>
      <w:r w:rsidRPr="00D72C93">
        <w:rPr>
          <w:rFonts w:ascii="Times New Roman" w:hAnsi="Times New Roman"/>
          <w:snapToGrid w:val="0"/>
          <w:sz w:val="24"/>
          <w:szCs w:val="24"/>
          <w:lang w:val="kk-KZ" w:eastAsia="ru-RU"/>
        </w:rPr>
        <w:t>млрд. теңге болды (жыл басынан бері 20</w:t>
      </w:r>
      <w:r w:rsidRPr="00D72C93">
        <w:rPr>
          <w:rFonts w:ascii="Times New Roman" w:hAnsi="Times New Roman"/>
          <w:sz w:val="24"/>
          <w:szCs w:val="24"/>
          <w:lang w:val="kk-KZ"/>
        </w:rPr>
        <w:t>,8</w:t>
      </w:r>
      <w:r w:rsidRPr="00D72C93">
        <w:rPr>
          <w:rFonts w:ascii="Times New Roman" w:hAnsi="Times New Roman"/>
          <w:snapToGrid w:val="0"/>
          <w:sz w:val="24"/>
          <w:szCs w:val="24"/>
          <w:lang w:val="kk-KZ" w:eastAsia="ru-RU"/>
        </w:rPr>
        <w:t xml:space="preserve">%-ға кеңейді). Тар ақша базасы, яғни екінші деңгейдегі банктердің Ұлттық Банктегі мерзімді депозиттерін есептемегендегі ақша базасы </w:t>
      </w:r>
      <w:r w:rsidRPr="00D72C93">
        <w:rPr>
          <w:rFonts w:ascii="Times New Roman" w:hAnsi="Times New Roman"/>
          <w:sz w:val="24"/>
          <w:szCs w:val="24"/>
          <w:lang w:val="kk-KZ"/>
        </w:rPr>
        <w:t xml:space="preserve">3382,1 </w:t>
      </w:r>
      <w:r w:rsidRPr="00D72C93">
        <w:rPr>
          <w:rFonts w:ascii="Times New Roman" w:hAnsi="Times New Roman"/>
          <w:snapToGrid w:val="0"/>
          <w:sz w:val="24"/>
          <w:szCs w:val="24"/>
          <w:lang w:val="kk-KZ" w:eastAsia="ru-RU"/>
        </w:rPr>
        <w:t>млрд. теңгеге дейін 7</w:t>
      </w:r>
      <w:r w:rsidRPr="00D72C93">
        <w:rPr>
          <w:rFonts w:ascii="Times New Roman" w:hAnsi="Times New Roman"/>
          <w:sz w:val="24"/>
          <w:szCs w:val="24"/>
          <w:lang w:val="kk-KZ"/>
        </w:rPr>
        <w:t>,5</w:t>
      </w:r>
      <w:r w:rsidRPr="00D72C93">
        <w:rPr>
          <w:rFonts w:ascii="Times New Roman" w:hAnsi="Times New Roman"/>
          <w:snapToGrid w:val="0"/>
          <w:sz w:val="24"/>
          <w:szCs w:val="24"/>
          <w:lang w:val="kk-KZ" w:eastAsia="ru-RU"/>
        </w:rPr>
        <w:t>%-ға тарылды</w:t>
      </w:r>
      <w:r w:rsidRPr="00D72C93">
        <w:rPr>
          <w:rFonts w:ascii="Times New Roman" w:hAnsi="Times New Roman"/>
          <w:sz w:val="24"/>
          <w:szCs w:val="24"/>
          <w:lang w:val="kk-KZ"/>
        </w:rPr>
        <w:t>.</w:t>
      </w:r>
    </w:p>
    <w:p w:rsidR="009C0B13" w:rsidRPr="00D72C93" w:rsidRDefault="009C0B13" w:rsidP="009C609B">
      <w:pPr>
        <w:pStyle w:val="aa"/>
        <w:ind w:firstLine="709"/>
        <w:rPr>
          <w:szCs w:val="24"/>
          <w:lang w:val="kk-KZ"/>
        </w:rPr>
      </w:pPr>
      <w:r w:rsidRPr="00D72C93">
        <w:rPr>
          <w:snapToGrid w:val="0"/>
          <w:szCs w:val="24"/>
          <w:lang w:val="kk-KZ"/>
        </w:rPr>
        <w:t xml:space="preserve">2014 жылғы қазанда ақша массасы </w:t>
      </w:r>
      <w:r w:rsidRPr="00E605F1">
        <w:rPr>
          <w:szCs w:val="24"/>
          <w:lang w:val="kk-KZ"/>
        </w:rPr>
        <w:t xml:space="preserve">13550,6 </w:t>
      </w:r>
      <w:r w:rsidRPr="00D72C93">
        <w:rPr>
          <w:snapToGrid w:val="0"/>
          <w:szCs w:val="24"/>
          <w:lang w:val="kk-KZ"/>
        </w:rPr>
        <w:t xml:space="preserve">млрд. теңгеге дейін </w:t>
      </w:r>
      <w:r w:rsidRPr="00D72C93">
        <w:rPr>
          <w:szCs w:val="24"/>
          <w:lang w:val="kk-KZ"/>
        </w:rPr>
        <w:t>0,6</w:t>
      </w:r>
      <w:r w:rsidRPr="00D72C93">
        <w:rPr>
          <w:snapToGrid w:val="0"/>
          <w:szCs w:val="24"/>
          <w:lang w:val="kk-KZ"/>
        </w:rPr>
        <w:t xml:space="preserve">%-ға ұлғайды (жыл басынан бері </w:t>
      </w:r>
      <w:r w:rsidRPr="00D72C93">
        <w:rPr>
          <w:szCs w:val="24"/>
          <w:lang w:val="kk-KZ"/>
        </w:rPr>
        <w:t>16,8</w:t>
      </w:r>
      <w:r w:rsidRPr="00D72C93">
        <w:rPr>
          <w:snapToGrid w:val="0"/>
          <w:szCs w:val="24"/>
          <w:lang w:val="kk-KZ"/>
        </w:rPr>
        <w:t xml:space="preserve">%-ға өсті). Айналыстағы қолма-қол ақшаның көлемі </w:t>
      </w:r>
      <w:r w:rsidRPr="00D72C93">
        <w:rPr>
          <w:szCs w:val="24"/>
          <w:lang w:val="kk-KZ"/>
        </w:rPr>
        <w:t xml:space="preserve">1274,4 </w:t>
      </w:r>
      <w:r w:rsidRPr="00D72C93">
        <w:rPr>
          <w:snapToGrid w:val="0"/>
          <w:szCs w:val="24"/>
          <w:lang w:val="kk-KZ"/>
        </w:rPr>
        <w:t xml:space="preserve">млрд. теңгеге дейін </w:t>
      </w:r>
      <w:r w:rsidRPr="00D72C93">
        <w:rPr>
          <w:szCs w:val="24"/>
          <w:lang w:val="kk-KZ"/>
        </w:rPr>
        <w:t>6,9</w:t>
      </w:r>
      <w:r w:rsidRPr="00D72C93">
        <w:rPr>
          <w:snapToGrid w:val="0"/>
          <w:szCs w:val="24"/>
          <w:lang w:val="kk-KZ"/>
        </w:rPr>
        <w:t xml:space="preserve">%-ға төмендеді (жыл басынан бері </w:t>
      </w:r>
      <w:r w:rsidRPr="00D72C93">
        <w:rPr>
          <w:szCs w:val="24"/>
          <w:lang w:val="kk-KZ"/>
        </w:rPr>
        <w:t>15,7</w:t>
      </w:r>
      <w:r w:rsidRPr="00D72C93">
        <w:rPr>
          <w:snapToGrid w:val="0"/>
          <w:szCs w:val="24"/>
          <w:lang w:val="kk-KZ"/>
        </w:rPr>
        <w:t xml:space="preserve">%-ға төмендеді), банк жүйесіндегі депозиттер </w:t>
      </w:r>
      <w:r w:rsidRPr="00D72C93">
        <w:rPr>
          <w:szCs w:val="24"/>
          <w:lang w:val="kk-KZ"/>
        </w:rPr>
        <w:t>1,5</w:t>
      </w:r>
      <w:r w:rsidRPr="00D72C93">
        <w:rPr>
          <w:snapToGrid w:val="0"/>
          <w:szCs w:val="24"/>
          <w:lang w:val="kk-KZ"/>
        </w:rPr>
        <w:t xml:space="preserve">%-ға ұлғайып, </w:t>
      </w:r>
      <w:r w:rsidRPr="00D72C93">
        <w:rPr>
          <w:szCs w:val="24"/>
          <w:lang w:val="kk-KZ"/>
        </w:rPr>
        <w:t xml:space="preserve">12276,2 </w:t>
      </w:r>
      <w:r w:rsidRPr="00D72C93">
        <w:rPr>
          <w:snapToGrid w:val="0"/>
          <w:szCs w:val="24"/>
          <w:lang w:val="kk-KZ"/>
        </w:rPr>
        <w:t xml:space="preserve">млрд. теңгені құрады (жыл басынан бері – </w:t>
      </w:r>
      <w:r w:rsidRPr="00D72C93">
        <w:rPr>
          <w:szCs w:val="24"/>
          <w:lang w:val="kk-KZ"/>
        </w:rPr>
        <w:t>21,7</w:t>
      </w:r>
      <w:r w:rsidRPr="00D72C93">
        <w:rPr>
          <w:snapToGrid w:val="0"/>
          <w:szCs w:val="24"/>
          <w:lang w:val="kk-KZ"/>
        </w:rPr>
        <w:t>%-ға өсті). Ақша массасы құрылымындағы депозиттердің үлесі 2014 жылғы қаңтар-қазанда тіркелген айналыстағы қолма-қол ақша көлемінің қысқаруы аясында депозиттер көлемінің өсуі нәтижесінде 2013 жылғы желтоқсандағы 87,0%-дан 2014 жылғы қазанда 90,6%-ға дейін өсті</w:t>
      </w:r>
      <w:r w:rsidRPr="00D72C93">
        <w:rPr>
          <w:szCs w:val="24"/>
          <w:lang w:val="kk-KZ"/>
        </w:rPr>
        <w:t>.</w:t>
      </w:r>
    </w:p>
    <w:p w:rsidR="009C0B13" w:rsidRPr="00D72C93" w:rsidRDefault="009C0B13" w:rsidP="009C609B">
      <w:pPr>
        <w:pStyle w:val="aa"/>
        <w:ind w:firstLine="709"/>
        <w:rPr>
          <w:szCs w:val="24"/>
          <w:lang w:val="kk-KZ"/>
        </w:rPr>
      </w:pPr>
      <w:r w:rsidRPr="00D72C93">
        <w:rPr>
          <w:snapToGrid w:val="0"/>
          <w:szCs w:val="24"/>
          <w:lang w:val="kk-KZ"/>
        </w:rPr>
        <w:t xml:space="preserve">Ақша мультипликаторы 2014 жылғы қаңтар-қазанда тіркелген ақша массасының өсу қарқынымен салыстырғанда ақша базасы кеңеюінің үдемелі қарқынының салдарынан 2013 жылғы желтоқсандағы 4,10-нан 2014 жылғы қазанның қорытындысы бойынша </w:t>
      </w:r>
      <w:r w:rsidRPr="00D72C93">
        <w:rPr>
          <w:szCs w:val="24"/>
          <w:lang w:val="kk-KZ"/>
        </w:rPr>
        <w:t xml:space="preserve">3,64 </w:t>
      </w:r>
      <w:r w:rsidRPr="00D72C93">
        <w:rPr>
          <w:snapToGrid w:val="0"/>
          <w:szCs w:val="24"/>
          <w:lang w:val="kk-KZ"/>
        </w:rPr>
        <w:t>-ке дейін төмендеді</w:t>
      </w:r>
      <w:r w:rsidRPr="00D72C93">
        <w:rPr>
          <w:color w:val="000000"/>
          <w:szCs w:val="24"/>
          <w:lang w:val="kk-KZ"/>
        </w:rPr>
        <w:t>.</w:t>
      </w:r>
    </w:p>
    <w:p w:rsidR="009C0B13" w:rsidRPr="00D72C93" w:rsidRDefault="009C0B13" w:rsidP="009C609B">
      <w:pPr>
        <w:pStyle w:val="a5"/>
        <w:autoSpaceDE w:val="0"/>
        <w:autoSpaceDN w:val="0"/>
        <w:adjustRightInd w:val="0"/>
        <w:spacing w:after="0" w:line="240" w:lineRule="auto"/>
        <w:ind w:left="1080"/>
        <w:jc w:val="both"/>
        <w:rPr>
          <w:rFonts w:ascii="Times New Roman" w:hAnsi="Times New Roman"/>
          <w:b/>
          <w:snapToGrid w:val="0"/>
          <w:sz w:val="24"/>
          <w:szCs w:val="24"/>
          <w:highlight w:val="yellow"/>
          <w:lang w:val="kk-KZ" w:eastAsia="ru-RU"/>
        </w:rPr>
      </w:pPr>
    </w:p>
    <w:p w:rsidR="009C0B13" w:rsidRPr="0064614C" w:rsidRDefault="009C0B13" w:rsidP="0064614C">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eastAsia="ru-RU"/>
        </w:rPr>
      </w:pPr>
      <w:r w:rsidRPr="0064614C">
        <w:rPr>
          <w:rFonts w:ascii="Times New Roman" w:hAnsi="Times New Roman"/>
          <w:b/>
          <w:sz w:val="24"/>
          <w:szCs w:val="24"/>
          <w:lang w:val="kk-KZ" w:eastAsia="ru-RU"/>
        </w:rPr>
        <w:lastRenderedPageBreak/>
        <w:t>Валюта нарығы</w:t>
      </w:r>
      <w:r w:rsidRPr="0064614C">
        <w:rPr>
          <w:rFonts w:ascii="Times New Roman" w:hAnsi="Times New Roman"/>
          <w:b/>
          <w:snapToGrid w:val="0"/>
          <w:sz w:val="24"/>
          <w:szCs w:val="24"/>
          <w:lang w:val="kk-KZ" w:eastAsia="ru-RU"/>
        </w:rPr>
        <w:t xml:space="preserve"> </w:t>
      </w:r>
    </w:p>
    <w:p w:rsidR="009C0B13" w:rsidRPr="00D72C93" w:rsidRDefault="009C0B13" w:rsidP="009C609B">
      <w:pPr>
        <w:spacing w:after="0" w:line="240" w:lineRule="auto"/>
        <w:ind w:firstLine="708"/>
        <w:jc w:val="both"/>
        <w:rPr>
          <w:rFonts w:ascii="Times New Roman" w:hAnsi="Times New Roman"/>
          <w:sz w:val="24"/>
          <w:szCs w:val="24"/>
          <w:lang w:eastAsia="ru-RU"/>
        </w:rPr>
      </w:pPr>
      <w:r w:rsidRPr="00D72C93">
        <w:rPr>
          <w:rFonts w:ascii="Times New Roman" w:hAnsi="Times New Roman"/>
          <w:snapToGrid w:val="0"/>
          <w:sz w:val="24"/>
          <w:szCs w:val="24"/>
          <w:lang w:val="kk-KZ" w:eastAsia="ru-RU"/>
        </w:rPr>
        <w:t xml:space="preserve">2014 жылғы қарашада </w:t>
      </w:r>
      <w:r w:rsidRPr="00D72C93">
        <w:rPr>
          <w:rFonts w:ascii="Times New Roman" w:hAnsi="Times New Roman"/>
          <w:sz w:val="24"/>
          <w:szCs w:val="24"/>
          <w:lang w:val="kk-KZ" w:eastAsia="ru-RU"/>
        </w:rPr>
        <w:t xml:space="preserve">теңгенің АҚШ долларына қатысты бағамы өзгерген жоқ және айдың аяғында теңгенің биржалық бағамы 1 АҚШ доллары үшін </w:t>
      </w:r>
      <w:r w:rsidRPr="00D72C93">
        <w:rPr>
          <w:rFonts w:ascii="Times New Roman" w:hAnsi="Times New Roman"/>
          <w:color w:val="000000"/>
          <w:sz w:val="24"/>
          <w:szCs w:val="24"/>
          <w:lang w:val="kk-KZ"/>
        </w:rPr>
        <w:t xml:space="preserve">180,87 </w:t>
      </w:r>
      <w:r w:rsidRPr="00D72C93">
        <w:rPr>
          <w:rFonts w:ascii="Times New Roman" w:hAnsi="Times New Roman"/>
          <w:sz w:val="24"/>
          <w:szCs w:val="24"/>
          <w:lang w:val="kk-KZ" w:eastAsia="ru-RU"/>
        </w:rPr>
        <w:t>теңге болды</w:t>
      </w:r>
      <w:r w:rsidRPr="00D72C93">
        <w:rPr>
          <w:rFonts w:ascii="Times New Roman" w:hAnsi="Times New Roman"/>
          <w:sz w:val="24"/>
          <w:szCs w:val="24"/>
          <w:lang w:eastAsia="ru-RU"/>
        </w:rPr>
        <w:t>.</w:t>
      </w:r>
    </w:p>
    <w:p w:rsidR="009C0B13" w:rsidRPr="00D72C93" w:rsidRDefault="009C0B13" w:rsidP="009C609B">
      <w:pPr>
        <w:spacing w:after="0" w:line="240" w:lineRule="auto"/>
        <w:ind w:firstLine="708"/>
        <w:jc w:val="both"/>
        <w:rPr>
          <w:rFonts w:ascii="Times New Roman" w:hAnsi="Times New Roman"/>
          <w:sz w:val="24"/>
          <w:szCs w:val="24"/>
          <w:lang w:val="kk-KZ" w:eastAsia="ru-RU"/>
        </w:rPr>
      </w:pPr>
      <w:r w:rsidRPr="00D72C93">
        <w:rPr>
          <w:rFonts w:ascii="Times New Roman" w:hAnsi="Times New Roman"/>
          <w:snapToGrid w:val="0"/>
          <w:sz w:val="24"/>
          <w:szCs w:val="24"/>
          <w:lang w:val="kk-KZ" w:eastAsia="ru-RU"/>
        </w:rPr>
        <w:t xml:space="preserve">2014 жылғы қарашада </w:t>
      </w:r>
      <w:r w:rsidRPr="00D72C93">
        <w:rPr>
          <w:rFonts w:ascii="Times New Roman" w:hAnsi="Times New Roman"/>
          <w:sz w:val="24"/>
          <w:szCs w:val="24"/>
          <w:lang w:val="kk-KZ" w:eastAsia="ru-RU"/>
        </w:rPr>
        <w:t>қосымша сауда-саттықтардағы мәмілелерді қоса алғанда, Қазақстан қор биржасындағы биржалық операциялардың көлемі 2014 жылдың алдыңғы айымен салыстырғанда 24,3%-ға ұлғайып, 7,0 млрд. АҚШ долларын құрады. Биржадан тыс валюта нарығындағы операциялар көлемі 0,8 млрд. АҚШ долларына дейін 53,4%-ға өсті.</w:t>
      </w:r>
    </w:p>
    <w:p w:rsidR="009C0B13" w:rsidRPr="00D72C93" w:rsidRDefault="009C0B13" w:rsidP="009C609B">
      <w:pPr>
        <w:spacing w:after="0" w:line="240" w:lineRule="auto"/>
        <w:ind w:firstLine="708"/>
        <w:jc w:val="both"/>
        <w:rPr>
          <w:rFonts w:ascii="Times New Roman" w:hAnsi="Times New Roman"/>
          <w:sz w:val="24"/>
          <w:szCs w:val="24"/>
          <w:lang w:eastAsia="ru-RU"/>
        </w:rPr>
      </w:pPr>
      <w:r w:rsidRPr="00D72C93">
        <w:rPr>
          <w:rFonts w:ascii="Times New Roman" w:hAnsi="Times New Roman"/>
          <w:sz w:val="24"/>
          <w:szCs w:val="24"/>
          <w:lang w:val="kk-KZ" w:eastAsia="ru-RU"/>
        </w:rPr>
        <w:t>Тұтастай алғанда, ішкі валюта нарығындағы операциялардың көлемі 2014 жылғы  қазанмен салыстырғанда 29,0%-ға төмендеп, 7,8 млрд. АҚШ долларын құрады</w:t>
      </w:r>
      <w:r w:rsidRPr="00D72C93">
        <w:rPr>
          <w:rFonts w:ascii="Times New Roman" w:hAnsi="Times New Roman"/>
          <w:sz w:val="24"/>
          <w:szCs w:val="24"/>
          <w:lang w:eastAsia="ru-RU"/>
        </w:rPr>
        <w:t>.</w:t>
      </w:r>
    </w:p>
    <w:p w:rsidR="009C0B13" w:rsidRPr="00D72C93" w:rsidRDefault="009C0B13" w:rsidP="009C609B">
      <w:pPr>
        <w:spacing w:after="0" w:line="240" w:lineRule="auto"/>
        <w:ind w:firstLine="708"/>
        <w:jc w:val="both"/>
        <w:rPr>
          <w:rFonts w:ascii="Times New Roman" w:hAnsi="Times New Roman"/>
          <w:sz w:val="24"/>
          <w:szCs w:val="24"/>
          <w:highlight w:val="yellow"/>
          <w:lang w:eastAsia="ru-RU"/>
        </w:rPr>
      </w:pPr>
    </w:p>
    <w:p w:rsidR="009C0B13" w:rsidRPr="00D72C93" w:rsidRDefault="009C0B13" w:rsidP="0064614C">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eastAsia="ru-RU"/>
        </w:rPr>
      </w:pPr>
      <w:r w:rsidRPr="00D72C93">
        <w:rPr>
          <w:rFonts w:ascii="Times New Roman" w:hAnsi="Times New Roman"/>
          <w:b/>
          <w:snapToGrid w:val="0"/>
          <w:sz w:val="24"/>
          <w:szCs w:val="24"/>
          <w:lang w:val="kk-KZ" w:eastAsia="ru-RU"/>
        </w:rPr>
        <w:t xml:space="preserve">Мемлекеттік бағалы қағаздар нарығы </w:t>
      </w:r>
    </w:p>
    <w:p w:rsidR="009C0B13" w:rsidRPr="00D72C93" w:rsidRDefault="009C0B13" w:rsidP="009C609B">
      <w:pPr>
        <w:tabs>
          <w:tab w:val="left" w:pos="1080"/>
        </w:tabs>
        <w:autoSpaceDE w:val="0"/>
        <w:autoSpaceDN w:val="0"/>
        <w:adjustRightInd w:val="0"/>
        <w:spacing w:after="0" w:line="240" w:lineRule="auto"/>
        <w:ind w:firstLine="720"/>
        <w:jc w:val="both"/>
        <w:rPr>
          <w:rFonts w:ascii="Times New Roman" w:hAnsi="Times New Roman"/>
          <w:sz w:val="24"/>
          <w:szCs w:val="24"/>
          <w:lang w:val="kk-KZ"/>
        </w:rPr>
      </w:pPr>
      <w:r w:rsidRPr="00D72C93">
        <w:rPr>
          <w:rFonts w:ascii="Times New Roman" w:hAnsi="Times New Roman"/>
          <w:sz w:val="24"/>
          <w:szCs w:val="24"/>
          <w:lang w:val="kk-KZ"/>
        </w:rPr>
        <w:t xml:space="preserve">2014 жылғы қарашада Қаржы министрлігі мемлекеттік бағалы қағаздарды орналастыру </w:t>
      </w:r>
      <w:r>
        <w:rPr>
          <w:rFonts w:ascii="Times New Roman" w:hAnsi="Times New Roman"/>
          <w:sz w:val="24"/>
          <w:szCs w:val="24"/>
          <w:lang w:val="kk-KZ"/>
        </w:rPr>
        <w:t xml:space="preserve">бойынша </w:t>
      </w:r>
      <w:r w:rsidRPr="00D72C93">
        <w:rPr>
          <w:rFonts w:ascii="Times New Roman" w:hAnsi="Times New Roman"/>
          <w:sz w:val="24"/>
          <w:szCs w:val="24"/>
          <w:lang w:val="kk-KZ"/>
        </w:rPr>
        <w:t>аукциондар өткізген жоқ.</w:t>
      </w:r>
    </w:p>
    <w:p w:rsidR="009C0B13" w:rsidRPr="00D72C93" w:rsidRDefault="009C0B13" w:rsidP="009C609B">
      <w:pPr>
        <w:spacing w:after="0" w:line="240" w:lineRule="auto"/>
        <w:ind w:firstLine="708"/>
        <w:jc w:val="both"/>
        <w:rPr>
          <w:rFonts w:ascii="Times New Roman" w:hAnsi="Times New Roman"/>
          <w:sz w:val="24"/>
          <w:szCs w:val="24"/>
          <w:lang w:val="kk-KZ"/>
        </w:rPr>
      </w:pPr>
      <w:r w:rsidRPr="00D72C93">
        <w:rPr>
          <w:rFonts w:ascii="Times New Roman" w:hAnsi="Times New Roman"/>
          <w:sz w:val="24"/>
          <w:szCs w:val="24"/>
          <w:lang w:val="kk-KZ"/>
        </w:rPr>
        <w:t>Нәтижесінде Қаржы министрлігінің айналыстағы бағалы қағаздарының көлемі 2014 жылғы қарашаның соңында өткен аймен салыстырғанда 0,6%-ға қысқара отырып, 4178,2 млрд. теңгені құрады.</w:t>
      </w:r>
    </w:p>
    <w:p w:rsidR="009C0B13" w:rsidRPr="00D72C93" w:rsidRDefault="009C0B13" w:rsidP="003A1F6C">
      <w:pPr>
        <w:spacing w:after="0" w:line="240" w:lineRule="auto"/>
        <w:ind w:firstLine="708"/>
        <w:jc w:val="both"/>
        <w:rPr>
          <w:rFonts w:ascii="Times New Roman" w:hAnsi="Times New Roman"/>
          <w:sz w:val="24"/>
          <w:szCs w:val="24"/>
          <w:lang w:val="kk-KZ"/>
        </w:rPr>
      </w:pPr>
      <w:r w:rsidRPr="00D72C93">
        <w:rPr>
          <w:rFonts w:ascii="Times New Roman" w:hAnsi="Times New Roman"/>
          <w:b/>
          <w:i/>
          <w:iCs/>
          <w:sz w:val="24"/>
          <w:szCs w:val="24"/>
          <w:lang w:val="kk-KZ"/>
        </w:rPr>
        <w:t>Қазақстан Ұлттық Банкінің қысқамерзімді ноттары</w:t>
      </w:r>
      <w:r w:rsidRPr="00E605F1">
        <w:rPr>
          <w:rFonts w:ascii="Times New Roman" w:hAnsi="Times New Roman"/>
          <w:iCs/>
          <w:sz w:val="24"/>
          <w:szCs w:val="24"/>
          <w:lang w:val="kk-KZ"/>
        </w:rPr>
        <w:t>.</w:t>
      </w:r>
      <w:r w:rsidRPr="00E605F1">
        <w:rPr>
          <w:rFonts w:ascii="Times New Roman" w:hAnsi="Times New Roman"/>
          <w:sz w:val="24"/>
          <w:szCs w:val="24"/>
          <w:lang w:val="kk-KZ"/>
        </w:rPr>
        <w:t xml:space="preserve"> </w:t>
      </w:r>
    </w:p>
    <w:p w:rsidR="009C0B13" w:rsidRPr="00D72C93" w:rsidRDefault="009C0B13" w:rsidP="003A1F6C">
      <w:pPr>
        <w:spacing w:after="0" w:line="240" w:lineRule="auto"/>
        <w:ind w:firstLine="708"/>
        <w:jc w:val="both"/>
        <w:rPr>
          <w:rFonts w:ascii="Times New Roman" w:hAnsi="Times New Roman"/>
          <w:sz w:val="24"/>
          <w:szCs w:val="24"/>
          <w:lang w:val="kk-KZ"/>
        </w:rPr>
      </w:pPr>
      <w:r w:rsidRPr="00D72C93">
        <w:rPr>
          <w:rFonts w:ascii="Times New Roman" w:hAnsi="Times New Roman"/>
          <w:sz w:val="24"/>
          <w:szCs w:val="24"/>
          <w:lang w:val="kk-KZ"/>
        </w:rPr>
        <w:t>2014 жылғы қарашада Ұлттық Банктің 3 айлық ноттарын орналастыру бойынша 2 аукцион болды (6,0 млрд. теңгеден). Орналастырылған ноттар бойынша тиімді кірістілік 3,27%</w:t>
      </w:r>
      <w:r>
        <w:rPr>
          <w:rFonts w:ascii="Times New Roman" w:hAnsi="Times New Roman"/>
          <w:sz w:val="24"/>
          <w:szCs w:val="24"/>
          <w:lang w:val="kk-KZ"/>
        </w:rPr>
        <w:t>-ды</w:t>
      </w:r>
      <w:r w:rsidRPr="00D72C93">
        <w:rPr>
          <w:rFonts w:ascii="Times New Roman" w:hAnsi="Times New Roman"/>
          <w:sz w:val="24"/>
          <w:szCs w:val="24"/>
          <w:lang w:val="kk-KZ"/>
        </w:rPr>
        <w:t xml:space="preserve"> құрады.</w:t>
      </w:r>
    </w:p>
    <w:p w:rsidR="009C0B13" w:rsidRPr="00D72C93" w:rsidRDefault="009C0B13" w:rsidP="003A1F6C">
      <w:pPr>
        <w:spacing w:after="0" w:line="240" w:lineRule="auto"/>
        <w:ind w:firstLine="708"/>
        <w:jc w:val="both"/>
        <w:rPr>
          <w:rFonts w:ascii="Times New Roman" w:hAnsi="Times New Roman"/>
          <w:sz w:val="24"/>
          <w:szCs w:val="24"/>
          <w:lang w:val="kk-KZ"/>
        </w:rPr>
      </w:pPr>
      <w:r w:rsidRPr="00D72C93">
        <w:rPr>
          <w:rFonts w:ascii="Times New Roman" w:hAnsi="Times New Roman"/>
          <w:sz w:val="24"/>
          <w:szCs w:val="24"/>
          <w:lang w:val="kk-KZ"/>
        </w:rPr>
        <w:t xml:space="preserve">2014 жылғы қарашаның соңында айналыстағы ноттардың көлемі 2014 жылғы қазанмен салыстырғанда </w:t>
      </w:r>
      <w:r w:rsidRPr="00D72C93">
        <w:rPr>
          <w:rFonts w:ascii="Times New Roman" w:hAnsi="Times New Roman"/>
          <w:snapToGrid w:val="0"/>
          <w:sz w:val="24"/>
          <w:szCs w:val="24"/>
          <w:lang w:val="kk-KZ"/>
        </w:rPr>
        <w:t>2,3%-ға ұлғайып, 44</w:t>
      </w:r>
      <w:r w:rsidRPr="00D72C93">
        <w:rPr>
          <w:rFonts w:ascii="Times New Roman" w:hAnsi="Times New Roman"/>
          <w:sz w:val="24"/>
          <w:szCs w:val="24"/>
          <w:lang w:val="kk-KZ"/>
        </w:rPr>
        <w:t>,7 млрд. теңгені құрады.</w:t>
      </w:r>
    </w:p>
    <w:p w:rsidR="009C0B13" w:rsidRPr="00D72C93" w:rsidRDefault="009C0B13" w:rsidP="003A1F6C">
      <w:pPr>
        <w:spacing w:after="0" w:line="240" w:lineRule="auto"/>
        <w:jc w:val="both"/>
        <w:rPr>
          <w:rFonts w:ascii="Times New Roman" w:hAnsi="Times New Roman"/>
          <w:b/>
          <w:snapToGrid w:val="0"/>
          <w:sz w:val="24"/>
          <w:szCs w:val="24"/>
          <w:highlight w:val="yellow"/>
          <w:lang w:val="kk-KZ" w:eastAsia="ru-RU"/>
        </w:rPr>
      </w:pPr>
    </w:p>
    <w:p w:rsidR="009C0B13" w:rsidRPr="0064614C" w:rsidRDefault="009C0B13" w:rsidP="0064614C">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eastAsia="ru-RU"/>
        </w:rPr>
      </w:pPr>
      <w:r w:rsidRPr="0064614C">
        <w:rPr>
          <w:rFonts w:ascii="Times New Roman" w:hAnsi="Times New Roman"/>
          <w:b/>
          <w:snapToGrid w:val="0"/>
          <w:sz w:val="24"/>
          <w:szCs w:val="24"/>
          <w:lang w:val="kk-KZ" w:eastAsia="ru-RU"/>
        </w:rPr>
        <w:t xml:space="preserve">Банкаралық ақша нарығы </w:t>
      </w:r>
    </w:p>
    <w:p w:rsidR="009C0B13" w:rsidRPr="00D72C93" w:rsidRDefault="009C0B13" w:rsidP="003A1F6C">
      <w:pPr>
        <w:spacing w:after="0" w:line="240" w:lineRule="auto"/>
        <w:ind w:firstLine="708"/>
        <w:jc w:val="both"/>
        <w:rPr>
          <w:rFonts w:ascii="Times New Roman" w:hAnsi="Times New Roman"/>
          <w:sz w:val="24"/>
          <w:szCs w:val="24"/>
          <w:lang w:val="kk-KZ" w:eastAsia="ru-RU"/>
        </w:rPr>
      </w:pPr>
      <w:r w:rsidRPr="00D72C93">
        <w:rPr>
          <w:rFonts w:ascii="Times New Roman" w:hAnsi="Times New Roman"/>
          <w:sz w:val="24"/>
          <w:szCs w:val="24"/>
          <w:lang w:val="kk-KZ" w:eastAsia="ru-RU"/>
        </w:rPr>
        <w:t xml:space="preserve">2014 жылғы қазанда </w:t>
      </w:r>
      <w:r w:rsidRPr="00D72C93">
        <w:rPr>
          <w:rFonts w:ascii="Times New Roman" w:hAnsi="Times New Roman"/>
          <w:sz w:val="24"/>
          <w:szCs w:val="24"/>
          <w:lang w:val="kk-KZ"/>
        </w:rPr>
        <w:t>орналастырылған банкаралық депозиттердің жалпы көлемі 2014 жылғы қыркүйекпен салыстырғанда</w:t>
      </w:r>
      <w:r w:rsidRPr="00D72C93">
        <w:rPr>
          <w:rFonts w:ascii="Times New Roman" w:hAnsi="Times New Roman"/>
          <w:sz w:val="24"/>
          <w:szCs w:val="24"/>
          <w:lang w:val="kk-KZ" w:eastAsia="ru-RU"/>
        </w:rPr>
        <w:t xml:space="preserve"> 21,7%-ға ұлғайып, баламасында 3083,1 млрд. теңге болды.</w:t>
      </w:r>
    </w:p>
    <w:p w:rsidR="009C0B13" w:rsidRPr="00D72C93" w:rsidRDefault="009C0B13" w:rsidP="003A1F6C">
      <w:pPr>
        <w:spacing w:after="0" w:line="240" w:lineRule="auto"/>
        <w:ind w:firstLine="708"/>
        <w:jc w:val="both"/>
        <w:rPr>
          <w:rFonts w:ascii="Times New Roman" w:hAnsi="Times New Roman"/>
          <w:sz w:val="24"/>
          <w:szCs w:val="24"/>
          <w:lang w:val="kk-KZ" w:eastAsia="ru-RU"/>
        </w:rPr>
      </w:pPr>
      <w:r w:rsidRPr="00D72C93">
        <w:rPr>
          <w:rFonts w:ascii="Times New Roman" w:hAnsi="Times New Roman"/>
          <w:sz w:val="24"/>
          <w:szCs w:val="24"/>
          <w:lang w:val="kk-KZ"/>
        </w:rPr>
        <w:t>Теңгемен орналастырылған банкаралық депозиттердің көлемі 16</w:t>
      </w:r>
      <w:r w:rsidRPr="00D72C93">
        <w:rPr>
          <w:rFonts w:ascii="Times New Roman" w:hAnsi="Times New Roman"/>
          <w:sz w:val="24"/>
          <w:szCs w:val="24"/>
          <w:lang w:val="kk-KZ" w:eastAsia="ru-RU"/>
        </w:rPr>
        <w:t>,0%-ға өсіп, 778,0 млрд. теңге (</w:t>
      </w:r>
      <w:r w:rsidRPr="00D72C93">
        <w:rPr>
          <w:rFonts w:ascii="Times New Roman" w:hAnsi="Times New Roman"/>
          <w:sz w:val="24"/>
          <w:szCs w:val="24"/>
          <w:lang w:val="kk-KZ"/>
        </w:rPr>
        <w:t>орналастырылған депозиттердің жалпы көлемінің 25,2</w:t>
      </w:r>
      <w:r w:rsidRPr="00D72C93">
        <w:rPr>
          <w:rFonts w:ascii="Times New Roman" w:hAnsi="Times New Roman"/>
          <w:sz w:val="24"/>
          <w:szCs w:val="24"/>
          <w:lang w:val="kk-KZ" w:eastAsia="ru-RU"/>
        </w:rPr>
        <w:t xml:space="preserve">%-ы) болды. </w:t>
      </w:r>
      <w:r w:rsidRPr="00D72C93">
        <w:rPr>
          <w:rFonts w:ascii="Times New Roman" w:hAnsi="Times New Roman"/>
          <w:sz w:val="24"/>
          <w:szCs w:val="24"/>
          <w:lang w:val="kk-KZ"/>
        </w:rPr>
        <w:t xml:space="preserve">Бұл ретте теңгемен орналастырылған банкаралық депозиттер бойынша орташа алынған сыйақы мөлшерлемесі </w:t>
      </w:r>
      <w:r w:rsidRPr="00D72C93">
        <w:rPr>
          <w:rFonts w:ascii="Times New Roman" w:hAnsi="Times New Roman"/>
          <w:sz w:val="24"/>
          <w:szCs w:val="24"/>
          <w:lang w:val="kk-KZ" w:eastAsia="ru-RU"/>
        </w:rPr>
        <w:t xml:space="preserve">2014 жылғы қыркүйектегі 2,79%-дан 2014 жылғы қазанда 3,40%-ға дейін өсті. </w:t>
      </w:r>
    </w:p>
    <w:p w:rsidR="009C0B13" w:rsidRPr="00D72C93" w:rsidRDefault="009C0B13" w:rsidP="003A1F6C">
      <w:pPr>
        <w:spacing w:after="0" w:line="240" w:lineRule="auto"/>
        <w:ind w:firstLine="708"/>
        <w:jc w:val="both"/>
        <w:rPr>
          <w:rFonts w:ascii="Times New Roman" w:hAnsi="Times New Roman"/>
          <w:sz w:val="24"/>
          <w:szCs w:val="24"/>
          <w:lang w:val="kk-KZ" w:eastAsia="ru-RU"/>
        </w:rPr>
      </w:pPr>
      <w:r w:rsidRPr="00D72C93">
        <w:rPr>
          <w:rFonts w:ascii="Times New Roman" w:hAnsi="Times New Roman"/>
          <w:sz w:val="24"/>
          <w:szCs w:val="24"/>
          <w:lang w:val="kk-KZ" w:eastAsia="ru-RU"/>
        </w:rPr>
        <w:t xml:space="preserve">2014 жылғы қазанда </w:t>
      </w:r>
      <w:r w:rsidRPr="00D72C93">
        <w:rPr>
          <w:rFonts w:ascii="Times New Roman" w:hAnsi="Times New Roman"/>
          <w:sz w:val="24"/>
          <w:szCs w:val="24"/>
          <w:lang w:val="kk-KZ"/>
        </w:rPr>
        <w:t>доллармен орналастырылған депозиттердің көлемі</w:t>
      </w:r>
      <w:r w:rsidRPr="00D72C93">
        <w:rPr>
          <w:rFonts w:ascii="Times New Roman" w:hAnsi="Times New Roman"/>
          <w:sz w:val="24"/>
          <w:szCs w:val="24"/>
          <w:lang w:val="kk-KZ" w:eastAsia="ru-RU"/>
        </w:rPr>
        <w:t xml:space="preserve"> </w:t>
      </w:r>
      <w:r w:rsidRPr="00D72C93">
        <w:rPr>
          <w:rFonts w:ascii="Times New Roman" w:hAnsi="Times New Roman"/>
          <w:sz w:val="24"/>
          <w:szCs w:val="24"/>
          <w:lang w:val="kk-KZ" w:eastAsia="ru-RU"/>
        </w:rPr>
        <w:br/>
        <w:t>2014 жылғы тамызбен салыстырғанда 25,0%-ға ұлғайып, 12,3 млрд. АҚШ долларын (</w:t>
      </w:r>
      <w:r w:rsidRPr="00D72C93">
        <w:rPr>
          <w:rFonts w:ascii="Times New Roman" w:hAnsi="Times New Roman"/>
          <w:sz w:val="24"/>
          <w:szCs w:val="24"/>
          <w:lang w:val="kk-KZ"/>
        </w:rPr>
        <w:t>орналастырылған депозиттердің жалпы көлемінің</w:t>
      </w:r>
      <w:r w:rsidRPr="00D72C93">
        <w:rPr>
          <w:rFonts w:ascii="Times New Roman" w:hAnsi="Times New Roman"/>
          <w:sz w:val="24"/>
          <w:szCs w:val="24"/>
          <w:lang w:val="kk-KZ" w:eastAsia="ru-RU"/>
        </w:rPr>
        <w:t xml:space="preserve"> 72,1</w:t>
      </w:r>
      <w:r w:rsidRPr="00D72C93">
        <w:rPr>
          <w:rFonts w:ascii="Times New Roman" w:hAnsi="Times New Roman"/>
          <w:sz w:val="24"/>
          <w:szCs w:val="24"/>
          <w:lang w:val="kk-KZ"/>
        </w:rPr>
        <w:t>%-ы</w:t>
      </w:r>
      <w:r w:rsidRPr="00D72C93">
        <w:rPr>
          <w:rFonts w:ascii="Times New Roman" w:hAnsi="Times New Roman"/>
          <w:sz w:val="24"/>
          <w:szCs w:val="24"/>
          <w:lang w:val="kk-KZ" w:eastAsia="ru-RU"/>
        </w:rPr>
        <w:t>) құрады. Д</w:t>
      </w:r>
      <w:r w:rsidRPr="00D72C93">
        <w:rPr>
          <w:rFonts w:ascii="Times New Roman" w:hAnsi="Times New Roman"/>
          <w:sz w:val="24"/>
          <w:szCs w:val="24"/>
          <w:lang w:val="kk-KZ"/>
        </w:rPr>
        <w:t xml:space="preserve">оллармен орналастырылған депозиттер бойынша орташа алынған сыйақы мөлшерлемесі </w:t>
      </w:r>
      <w:r w:rsidRPr="00D72C93">
        <w:rPr>
          <w:rFonts w:ascii="Times New Roman" w:hAnsi="Times New Roman"/>
          <w:sz w:val="24"/>
          <w:szCs w:val="24"/>
          <w:lang w:val="kk-KZ"/>
        </w:rPr>
        <w:br/>
      </w:r>
      <w:r w:rsidRPr="00D72C93">
        <w:rPr>
          <w:rFonts w:ascii="Times New Roman" w:hAnsi="Times New Roman"/>
          <w:sz w:val="24"/>
          <w:szCs w:val="24"/>
          <w:lang w:val="kk-KZ" w:eastAsia="ru-RU"/>
        </w:rPr>
        <w:t>2014 жылғы қазанда 0,07%-ды құрай отырып, өзгерген жоқ.</w:t>
      </w:r>
    </w:p>
    <w:p w:rsidR="009C0B13" w:rsidRPr="00D72C93" w:rsidRDefault="009C0B13" w:rsidP="003A1F6C">
      <w:pPr>
        <w:spacing w:after="0" w:line="240" w:lineRule="auto"/>
        <w:ind w:firstLine="708"/>
        <w:jc w:val="both"/>
        <w:rPr>
          <w:rFonts w:ascii="Times New Roman" w:hAnsi="Times New Roman"/>
          <w:snapToGrid w:val="0"/>
          <w:sz w:val="24"/>
          <w:szCs w:val="24"/>
          <w:lang w:val="kk-KZ"/>
        </w:rPr>
      </w:pPr>
      <w:r w:rsidRPr="00D72C93">
        <w:rPr>
          <w:rFonts w:ascii="Times New Roman" w:hAnsi="Times New Roman"/>
          <w:sz w:val="24"/>
          <w:szCs w:val="24"/>
          <w:lang w:val="kk-KZ"/>
        </w:rPr>
        <w:t>Ресей р</w:t>
      </w:r>
      <w:r w:rsidRPr="00D72C93">
        <w:rPr>
          <w:rFonts w:ascii="Times New Roman" w:hAnsi="Times New Roman"/>
          <w:snapToGrid w:val="0"/>
          <w:sz w:val="24"/>
          <w:szCs w:val="24"/>
          <w:lang w:val="kk-KZ"/>
        </w:rPr>
        <w:t xml:space="preserve">ублімен және еуромен орналастырылған депозиттердің көлемі шамалы </w:t>
      </w:r>
      <w:r w:rsidRPr="00D72C93">
        <w:rPr>
          <w:rFonts w:ascii="Times New Roman" w:hAnsi="Times New Roman"/>
          <w:sz w:val="24"/>
          <w:szCs w:val="24"/>
          <w:lang w:val="kk-KZ" w:eastAsia="ru-RU"/>
        </w:rPr>
        <w:t xml:space="preserve">– </w:t>
      </w:r>
      <w:r w:rsidRPr="00D72C93">
        <w:rPr>
          <w:rFonts w:ascii="Times New Roman" w:hAnsi="Times New Roman"/>
          <w:snapToGrid w:val="0"/>
          <w:sz w:val="24"/>
          <w:szCs w:val="24"/>
          <w:lang w:val="kk-KZ"/>
        </w:rPr>
        <w:t>орналастырылған депозиттердің жалпы көлемінің тиісінше</w:t>
      </w:r>
      <w:r w:rsidRPr="00D72C93">
        <w:rPr>
          <w:rFonts w:ascii="Times New Roman" w:hAnsi="Times New Roman"/>
          <w:sz w:val="24"/>
          <w:szCs w:val="24"/>
          <w:lang w:val="kk-KZ" w:eastAsia="ru-RU"/>
        </w:rPr>
        <w:t xml:space="preserve"> 2,6%-ы және 0,04%-ы.</w:t>
      </w:r>
      <w:r w:rsidRPr="00D72C93">
        <w:rPr>
          <w:rFonts w:ascii="Times New Roman" w:hAnsi="Times New Roman"/>
          <w:snapToGrid w:val="0"/>
          <w:sz w:val="24"/>
          <w:szCs w:val="24"/>
          <w:lang w:val="kk-KZ"/>
        </w:rPr>
        <w:t xml:space="preserve">  </w:t>
      </w:r>
    </w:p>
    <w:p w:rsidR="009C0B13" w:rsidRPr="00D72C93" w:rsidRDefault="009C0B13" w:rsidP="003A1F6C">
      <w:pPr>
        <w:spacing w:after="0" w:line="240" w:lineRule="auto"/>
        <w:ind w:firstLine="708"/>
        <w:jc w:val="both"/>
        <w:rPr>
          <w:rFonts w:ascii="Times New Roman" w:hAnsi="Times New Roman"/>
          <w:snapToGrid w:val="0"/>
          <w:sz w:val="24"/>
          <w:szCs w:val="24"/>
          <w:lang w:val="kk-KZ"/>
        </w:rPr>
      </w:pPr>
      <w:r w:rsidRPr="00D72C93">
        <w:rPr>
          <w:rFonts w:ascii="Times New Roman" w:hAnsi="Times New Roman"/>
          <w:color w:val="000000"/>
          <w:sz w:val="24"/>
          <w:szCs w:val="24"/>
          <w:lang w:val="kk-KZ"/>
        </w:rPr>
        <w:t>Шетел валютасындағы банкаралық депозиттердің үлесі орналастырылған депозиттердің жалпы көлемінің 2014 жылғы қыркүйектегі 73</w:t>
      </w:r>
      <w:r w:rsidRPr="00D72C93">
        <w:rPr>
          <w:rFonts w:ascii="Times New Roman" w:hAnsi="Times New Roman"/>
          <w:sz w:val="24"/>
          <w:szCs w:val="24"/>
          <w:lang w:val="kk-KZ" w:eastAsia="ru-RU"/>
        </w:rPr>
        <w:t>,5</w:t>
      </w:r>
      <w:r w:rsidRPr="00D72C93">
        <w:rPr>
          <w:rFonts w:ascii="Times New Roman" w:hAnsi="Times New Roman"/>
          <w:color w:val="000000"/>
          <w:sz w:val="24"/>
          <w:szCs w:val="24"/>
          <w:lang w:val="kk-KZ"/>
        </w:rPr>
        <w:t xml:space="preserve">%-дан 2014 жылғы қазанда 74,8%-ға дейін ұлғайды. </w:t>
      </w:r>
      <w:r w:rsidRPr="00D72C93">
        <w:rPr>
          <w:rFonts w:ascii="Times New Roman" w:hAnsi="Times New Roman"/>
          <w:snapToGrid w:val="0"/>
          <w:sz w:val="24"/>
          <w:szCs w:val="24"/>
          <w:lang w:val="kk-KZ"/>
        </w:rPr>
        <w:t>Шетел валютасында резидент емес банктерде орналастырылған депозиттердің үлесі орналастырылған банкаралық депозиттердің жалпы көлемінің 2014 жылғы қыркүйектегі 72</w:t>
      </w:r>
      <w:r w:rsidRPr="00D72C93">
        <w:rPr>
          <w:rFonts w:ascii="Times New Roman" w:hAnsi="Times New Roman"/>
          <w:sz w:val="24"/>
          <w:szCs w:val="24"/>
          <w:lang w:val="kk-KZ" w:eastAsia="ru-RU"/>
        </w:rPr>
        <w:t>,7%-дан 2014 жылғы қазан</w:t>
      </w:r>
      <w:r w:rsidRPr="00D72C93">
        <w:rPr>
          <w:rFonts w:ascii="Times New Roman" w:hAnsi="Times New Roman"/>
          <w:color w:val="000000"/>
          <w:sz w:val="24"/>
          <w:szCs w:val="24"/>
          <w:lang w:val="kk-KZ"/>
        </w:rPr>
        <w:t>да</w:t>
      </w:r>
      <w:r w:rsidRPr="00D72C93">
        <w:rPr>
          <w:rFonts w:ascii="Times New Roman" w:hAnsi="Times New Roman"/>
          <w:sz w:val="24"/>
          <w:szCs w:val="24"/>
          <w:lang w:val="kk-KZ" w:eastAsia="ru-RU"/>
        </w:rPr>
        <w:t xml:space="preserve"> 74,2%</w:t>
      </w:r>
      <w:r w:rsidRPr="00D72C93">
        <w:rPr>
          <w:rFonts w:ascii="Times New Roman" w:hAnsi="Times New Roman"/>
          <w:snapToGrid w:val="0"/>
          <w:sz w:val="24"/>
          <w:szCs w:val="24"/>
          <w:lang w:val="kk-KZ"/>
        </w:rPr>
        <w:t>-ға дейін ұлғайды.</w:t>
      </w:r>
    </w:p>
    <w:p w:rsidR="009C0B13" w:rsidRPr="00D72C93" w:rsidRDefault="009C0B13" w:rsidP="003A1F6C">
      <w:pPr>
        <w:spacing w:after="0" w:line="240" w:lineRule="auto"/>
        <w:ind w:firstLine="708"/>
        <w:jc w:val="both"/>
        <w:rPr>
          <w:rFonts w:ascii="Times New Roman" w:hAnsi="Times New Roman"/>
          <w:color w:val="000000"/>
          <w:sz w:val="24"/>
          <w:szCs w:val="24"/>
          <w:lang w:val="kk-KZ"/>
        </w:rPr>
      </w:pPr>
      <w:r w:rsidRPr="00D72C93">
        <w:rPr>
          <w:rFonts w:ascii="Times New Roman" w:hAnsi="Times New Roman"/>
          <w:color w:val="000000"/>
          <w:sz w:val="24"/>
          <w:szCs w:val="24"/>
          <w:lang w:val="kk-KZ"/>
        </w:rPr>
        <w:t>Ұлттық Банк банктерден тартқан депозиттердің көлемі 2014 жылғы қыркүйекпен салыстырғанда 2014 жылғы қазанда 6</w:t>
      </w:r>
      <w:r w:rsidRPr="00D72C93">
        <w:rPr>
          <w:rFonts w:ascii="Times New Roman" w:hAnsi="Times New Roman"/>
          <w:sz w:val="24"/>
          <w:szCs w:val="24"/>
          <w:lang w:val="kk-KZ" w:eastAsia="ru-RU"/>
        </w:rPr>
        <w:t>,9%-ға ұлғайып,</w:t>
      </w:r>
      <w:r w:rsidRPr="00D72C93">
        <w:rPr>
          <w:rFonts w:ascii="Times New Roman" w:hAnsi="Times New Roman"/>
          <w:color w:val="000000"/>
          <w:sz w:val="24"/>
          <w:szCs w:val="24"/>
          <w:lang w:val="kk-KZ"/>
        </w:rPr>
        <w:t xml:space="preserve"> </w:t>
      </w:r>
      <w:r w:rsidRPr="00D72C93">
        <w:rPr>
          <w:rFonts w:ascii="Times New Roman" w:hAnsi="Times New Roman"/>
          <w:sz w:val="24"/>
          <w:szCs w:val="24"/>
          <w:lang w:val="kk-KZ" w:eastAsia="ru-RU"/>
        </w:rPr>
        <w:t xml:space="preserve">674,5 </w:t>
      </w:r>
      <w:r w:rsidRPr="00D72C93">
        <w:rPr>
          <w:rFonts w:ascii="Times New Roman" w:hAnsi="Times New Roman"/>
          <w:color w:val="000000"/>
          <w:sz w:val="24"/>
          <w:szCs w:val="24"/>
          <w:lang w:val="kk-KZ"/>
        </w:rPr>
        <w:t>млрд. теңгені құрады.</w:t>
      </w:r>
    </w:p>
    <w:p w:rsidR="009C0B13" w:rsidRPr="00D72C93" w:rsidRDefault="009C0B13" w:rsidP="00DA4FBE">
      <w:pPr>
        <w:spacing w:after="0" w:line="240" w:lineRule="auto"/>
        <w:ind w:firstLine="708"/>
        <w:jc w:val="both"/>
        <w:rPr>
          <w:rFonts w:ascii="Times New Roman" w:hAnsi="Times New Roman"/>
          <w:sz w:val="24"/>
          <w:szCs w:val="24"/>
          <w:highlight w:val="yellow"/>
          <w:lang w:val="kk-KZ" w:eastAsia="ru-RU"/>
        </w:rPr>
      </w:pPr>
    </w:p>
    <w:p w:rsidR="009C0B13" w:rsidRPr="008961DC" w:rsidRDefault="009C0B13" w:rsidP="008961DC">
      <w:pPr>
        <w:pStyle w:val="a5"/>
        <w:numPr>
          <w:ilvl w:val="0"/>
          <w:numId w:val="6"/>
        </w:numPr>
        <w:spacing w:after="0" w:line="240" w:lineRule="auto"/>
        <w:rPr>
          <w:rFonts w:ascii="Times New Roman" w:hAnsi="Times New Roman"/>
          <w:b/>
          <w:sz w:val="24"/>
          <w:szCs w:val="24"/>
          <w:lang w:eastAsia="ru-RU"/>
        </w:rPr>
      </w:pPr>
      <w:r w:rsidRPr="008961DC">
        <w:rPr>
          <w:rFonts w:ascii="Times New Roman" w:hAnsi="Times New Roman"/>
          <w:b/>
          <w:sz w:val="24"/>
          <w:szCs w:val="24"/>
          <w:lang w:eastAsia="ru-RU"/>
        </w:rPr>
        <w:t>Депозит</w:t>
      </w:r>
      <w:r w:rsidRPr="008961DC">
        <w:rPr>
          <w:rFonts w:ascii="Times New Roman" w:hAnsi="Times New Roman"/>
          <w:b/>
          <w:sz w:val="24"/>
          <w:szCs w:val="24"/>
          <w:lang w:val="kk-KZ" w:eastAsia="ru-RU"/>
        </w:rPr>
        <w:t xml:space="preserve"> нарығы </w:t>
      </w:r>
    </w:p>
    <w:p w:rsidR="009C0B13" w:rsidRPr="00D72C93" w:rsidRDefault="009C0B13" w:rsidP="00DA4FBE">
      <w:pPr>
        <w:tabs>
          <w:tab w:val="num" w:pos="0"/>
        </w:tabs>
        <w:spacing w:after="0" w:line="240" w:lineRule="auto"/>
        <w:ind w:firstLine="720"/>
        <w:jc w:val="both"/>
        <w:rPr>
          <w:rFonts w:ascii="Times New Roman" w:hAnsi="Times New Roman"/>
          <w:sz w:val="24"/>
          <w:szCs w:val="24"/>
          <w:lang w:val="kk-KZ"/>
        </w:rPr>
      </w:pPr>
      <w:r w:rsidRPr="00D72C93">
        <w:rPr>
          <w:rFonts w:ascii="Times New Roman" w:hAnsi="Times New Roman"/>
          <w:sz w:val="24"/>
          <w:szCs w:val="24"/>
          <w:lang w:val="kk-KZ"/>
        </w:rPr>
        <w:t>Депозиттік ұйымдардағы резиденттер депозиттерінің жалпы көлемі 2014 жылғы қ</w:t>
      </w:r>
      <w:r>
        <w:rPr>
          <w:rFonts w:ascii="Times New Roman" w:hAnsi="Times New Roman"/>
          <w:sz w:val="24"/>
          <w:szCs w:val="24"/>
          <w:lang w:val="kk-KZ"/>
        </w:rPr>
        <w:t>азанда</w:t>
      </w:r>
      <w:r w:rsidRPr="00D72C93">
        <w:rPr>
          <w:rFonts w:ascii="Times New Roman" w:hAnsi="Times New Roman"/>
          <w:sz w:val="24"/>
          <w:szCs w:val="24"/>
          <w:lang w:val="kk-KZ"/>
        </w:rPr>
        <w:t xml:space="preserve"> </w:t>
      </w:r>
      <w:r w:rsidRPr="00D72C93">
        <w:rPr>
          <w:rFonts w:ascii="Times New Roman" w:hAnsi="Times New Roman"/>
          <w:sz w:val="24"/>
          <w:szCs w:val="24"/>
          <w:lang w:eastAsia="ru-RU"/>
        </w:rPr>
        <w:t>1</w:t>
      </w:r>
      <w:r w:rsidRPr="00D72C93">
        <w:rPr>
          <w:rFonts w:ascii="Times New Roman" w:hAnsi="Times New Roman"/>
          <w:sz w:val="24"/>
          <w:szCs w:val="24"/>
          <w:lang w:val="kk-KZ" w:eastAsia="ru-RU"/>
        </w:rPr>
        <w:t>2276</w:t>
      </w:r>
      <w:r w:rsidRPr="00D72C93">
        <w:rPr>
          <w:rFonts w:ascii="Times New Roman" w:hAnsi="Times New Roman"/>
          <w:sz w:val="24"/>
          <w:szCs w:val="24"/>
          <w:lang w:eastAsia="ru-RU"/>
        </w:rPr>
        <w:t>,</w:t>
      </w:r>
      <w:r w:rsidRPr="00D72C93">
        <w:rPr>
          <w:rFonts w:ascii="Times New Roman" w:hAnsi="Times New Roman"/>
          <w:sz w:val="24"/>
          <w:szCs w:val="24"/>
          <w:lang w:val="kk-KZ" w:eastAsia="ru-RU"/>
        </w:rPr>
        <w:t xml:space="preserve">2 </w:t>
      </w:r>
      <w:r w:rsidRPr="00D72C93">
        <w:rPr>
          <w:rFonts w:ascii="Times New Roman" w:hAnsi="Times New Roman"/>
          <w:sz w:val="24"/>
          <w:szCs w:val="24"/>
        </w:rPr>
        <w:t>млрд. те</w:t>
      </w:r>
      <w:r w:rsidRPr="00D72C93">
        <w:rPr>
          <w:rFonts w:ascii="Times New Roman" w:hAnsi="Times New Roman"/>
          <w:sz w:val="24"/>
          <w:szCs w:val="24"/>
          <w:lang w:val="kk-KZ"/>
        </w:rPr>
        <w:t>ң</w:t>
      </w:r>
      <w:r w:rsidRPr="00D72C93">
        <w:rPr>
          <w:rFonts w:ascii="Times New Roman" w:hAnsi="Times New Roman"/>
          <w:sz w:val="24"/>
          <w:szCs w:val="24"/>
        </w:rPr>
        <w:t>ге</w:t>
      </w:r>
      <w:r w:rsidRPr="00D72C93">
        <w:rPr>
          <w:rFonts w:ascii="Times New Roman" w:hAnsi="Times New Roman"/>
          <w:sz w:val="24"/>
          <w:szCs w:val="24"/>
          <w:lang w:val="kk-KZ"/>
        </w:rPr>
        <w:t>ге дейін 1,5</w:t>
      </w:r>
      <w:r w:rsidRPr="00D72C93">
        <w:rPr>
          <w:rFonts w:ascii="Times New Roman" w:hAnsi="Times New Roman"/>
          <w:sz w:val="24"/>
          <w:szCs w:val="24"/>
          <w:lang w:eastAsia="ru-RU"/>
        </w:rPr>
        <w:t>%</w:t>
      </w:r>
      <w:r w:rsidRPr="00D72C93">
        <w:rPr>
          <w:rFonts w:ascii="Times New Roman" w:hAnsi="Times New Roman"/>
          <w:sz w:val="24"/>
          <w:szCs w:val="24"/>
          <w:lang w:val="kk-KZ"/>
        </w:rPr>
        <w:t>-ға көтерілді (жылдың басынан бері 21</w:t>
      </w:r>
      <w:r w:rsidRPr="00D72C93">
        <w:rPr>
          <w:rFonts w:ascii="Times New Roman" w:hAnsi="Times New Roman"/>
          <w:sz w:val="24"/>
          <w:szCs w:val="24"/>
          <w:lang w:eastAsia="ru-RU"/>
        </w:rPr>
        <w:t>,</w:t>
      </w:r>
      <w:r w:rsidRPr="00D72C93">
        <w:rPr>
          <w:rFonts w:ascii="Times New Roman" w:hAnsi="Times New Roman"/>
          <w:sz w:val="24"/>
          <w:szCs w:val="24"/>
          <w:lang w:val="kk-KZ" w:eastAsia="ru-RU"/>
        </w:rPr>
        <w:t>7</w:t>
      </w:r>
      <w:r w:rsidRPr="00D72C93">
        <w:rPr>
          <w:rFonts w:ascii="Times New Roman" w:hAnsi="Times New Roman"/>
          <w:sz w:val="24"/>
          <w:szCs w:val="24"/>
          <w:lang w:eastAsia="ru-RU"/>
        </w:rPr>
        <w:t>%</w:t>
      </w:r>
      <w:r w:rsidRPr="00D72C93">
        <w:rPr>
          <w:rFonts w:ascii="Times New Roman" w:hAnsi="Times New Roman"/>
          <w:sz w:val="24"/>
          <w:szCs w:val="24"/>
          <w:lang w:val="kk-KZ" w:eastAsia="ru-RU"/>
        </w:rPr>
        <w:t>-ға өсті)</w:t>
      </w:r>
      <w:r w:rsidRPr="00D72C93">
        <w:rPr>
          <w:rFonts w:ascii="Times New Roman" w:hAnsi="Times New Roman"/>
          <w:sz w:val="24"/>
          <w:szCs w:val="24"/>
          <w:lang w:val="kk-KZ"/>
        </w:rPr>
        <w:t xml:space="preserve">. Заңды тұлғалардың депозиттері бір айда </w:t>
      </w:r>
      <w:r w:rsidRPr="00D72C93">
        <w:rPr>
          <w:rFonts w:ascii="Times New Roman" w:hAnsi="Times New Roman"/>
          <w:sz w:val="24"/>
          <w:szCs w:val="24"/>
          <w:lang w:val="kk-KZ" w:eastAsia="ru-RU"/>
        </w:rPr>
        <w:t xml:space="preserve">7935,4 </w:t>
      </w:r>
      <w:r w:rsidRPr="00D72C93">
        <w:rPr>
          <w:rFonts w:ascii="Times New Roman" w:hAnsi="Times New Roman"/>
          <w:sz w:val="24"/>
          <w:szCs w:val="24"/>
          <w:lang w:val="kk-KZ"/>
        </w:rPr>
        <w:t>млрд. теңгеге дейін 2</w:t>
      </w:r>
      <w:r w:rsidRPr="00D72C93">
        <w:rPr>
          <w:rFonts w:ascii="Times New Roman" w:hAnsi="Times New Roman"/>
          <w:sz w:val="24"/>
          <w:szCs w:val="24"/>
          <w:lang w:val="kk-KZ" w:eastAsia="ru-RU"/>
        </w:rPr>
        <w:t xml:space="preserve">,3%-ға </w:t>
      </w:r>
      <w:r w:rsidRPr="00D72C93">
        <w:rPr>
          <w:rFonts w:ascii="Times New Roman" w:hAnsi="Times New Roman"/>
          <w:sz w:val="24"/>
          <w:szCs w:val="24"/>
          <w:lang w:val="kk-KZ" w:eastAsia="ru-RU"/>
        </w:rPr>
        <w:lastRenderedPageBreak/>
        <w:t xml:space="preserve">көтерілді (жылдың басынан бері 28,4%-ға өсті), </w:t>
      </w:r>
      <w:r w:rsidRPr="00D72C93">
        <w:rPr>
          <w:rFonts w:ascii="Times New Roman" w:hAnsi="Times New Roman"/>
          <w:sz w:val="24"/>
          <w:szCs w:val="24"/>
          <w:lang w:val="kk-KZ"/>
        </w:rPr>
        <w:t xml:space="preserve">жеке тұлғалардың депозиттері </w:t>
      </w:r>
      <w:r w:rsidRPr="00D72C93">
        <w:rPr>
          <w:rFonts w:ascii="Times New Roman" w:hAnsi="Times New Roman"/>
          <w:sz w:val="24"/>
          <w:szCs w:val="24"/>
          <w:lang w:val="kk-KZ" w:eastAsia="ru-RU"/>
        </w:rPr>
        <w:t xml:space="preserve">4340,8 </w:t>
      </w:r>
      <w:r w:rsidRPr="00D72C93">
        <w:rPr>
          <w:rFonts w:ascii="Times New Roman" w:hAnsi="Times New Roman"/>
          <w:sz w:val="24"/>
          <w:szCs w:val="24"/>
          <w:lang w:val="kk-KZ"/>
        </w:rPr>
        <w:t>млрд. теңгеге дейін 0</w:t>
      </w:r>
      <w:r w:rsidRPr="00D72C93">
        <w:rPr>
          <w:rFonts w:ascii="Times New Roman" w:hAnsi="Times New Roman"/>
          <w:sz w:val="24"/>
          <w:szCs w:val="24"/>
          <w:lang w:val="kk-KZ" w:eastAsia="ru-RU"/>
        </w:rPr>
        <w:t>,1%-ға төмендеді (жылдың басынан бері 11,2 %-ға өсті)</w:t>
      </w:r>
      <w:r w:rsidRPr="00D72C93">
        <w:rPr>
          <w:rFonts w:ascii="Times New Roman" w:hAnsi="Times New Roman"/>
          <w:sz w:val="24"/>
          <w:szCs w:val="24"/>
          <w:lang w:val="kk-KZ"/>
        </w:rPr>
        <w:t xml:space="preserve">. </w:t>
      </w:r>
    </w:p>
    <w:p w:rsidR="009C0B13" w:rsidRPr="00D72C93" w:rsidRDefault="009C0B13" w:rsidP="00DA4FBE">
      <w:pPr>
        <w:spacing w:after="0" w:line="240" w:lineRule="auto"/>
        <w:ind w:firstLine="708"/>
        <w:jc w:val="both"/>
        <w:rPr>
          <w:rFonts w:ascii="Times New Roman" w:hAnsi="Times New Roman"/>
          <w:sz w:val="24"/>
          <w:szCs w:val="24"/>
          <w:lang w:val="kk-KZ" w:eastAsia="ru-RU"/>
        </w:rPr>
      </w:pPr>
      <w:r w:rsidRPr="00D72C93">
        <w:rPr>
          <w:rFonts w:ascii="Times New Roman" w:hAnsi="Times New Roman"/>
          <w:sz w:val="24"/>
          <w:szCs w:val="24"/>
          <w:lang w:val="kk-KZ"/>
        </w:rPr>
        <w:t>Ұлттық валютадағы депозиттердің көлемі 2014 жылғы қазанда 5</w:t>
      </w:r>
      <w:r w:rsidRPr="00D72C93">
        <w:rPr>
          <w:rFonts w:ascii="Times New Roman" w:hAnsi="Times New Roman"/>
          <w:sz w:val="24"/>
          <w:szCs w:val="24"/>
          <w:lang w:val="kk-KZ" w:eastAsia="ru-RU"/>
        </w:rPr>
        <w:t>,9%-ға 6193,4 млрд. теңгеге дейін төмендеді (заңды тұлғалардікі – 4,4%-ға төмендеді, жеке тұлғалардікі – 9,4%-ға төмендеді), шетел валютасымен – 10,3%-ға 6082,8 млрд. теңгеге дейін ұлғайды (заңды тұлғалардікі – 12,4%-ға өсті, жеке тұлғалардікі – 7,6%-ға өсті). Т</w:t>
      </w:r>
      <w:r w:rsidRPr="00D72C93">
        <w:rPr>
          <w:rFonts w:ascii="Times New Roman" w:hAnsi="Times New Roman"/>
          <w:sz w:val="24"/>
          <w:szCs w:val="24"/>
          <w:lang w:val="kk-KZ"/>
        </w:rPr>
        <w:t xml:space="preserve">еңгемен депозиттердің үлес салмағы бір айда </w:t>
      </w:r>
      <w:r w:rsidRPr="00D72C93">
        <w:rPr>
          <w:rFonts w:ascii="Times New Roman" w:hAnsi="Times New Roman"/>
          <w:sz w:val="24"/>
          <w:szCs w:val="24"/>
          <w:lang w:val="kk-KZ" w:eastAsia="ru-RU"/>
        </w:rPr>
        <w:t>54,4%-</w:t>
      </w:r>
      <w:r>
        <w:rPr>
          <w:rFonts w:ascii="Times New Roman" w:hAnsi="Times New Roman"/>
          <w:sz w:val="24"/>
          <w:szCs w:val="24"/>
          <w:lang w:val="kk-KZ" w:eastAsia="ru-RU"/>
        </w:rPr>
        <w:t>дан</w:t>
      </w:r>
      <w:r w:rsidRPr="00D72C93">
        <w:rPr>
          <w:rFonts w:ascii="Times New Roman" w:hAnsi="Times New Roman"/>
          <w:sz w:val="24"/>
          <w:szCs w:val="24"/>
          <w:lang w:val="kk-KZ" w:eastAsia="ru-RU"/>
        </w:rPr>
        <w:t xml:space="preserve"> 50,5%-ға дейін төмендеді.</w:t>
      </w:r>
    </w:p>
    <w:p w:rsidR="009C0B13" w:rsidRPr="00D72C93" w:rsidRDefault="009C0B13" w:rsidP="00DA4FBE">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 xml:space="preserve">Халықтың (резидент еместерді қоса есептегенде) банктердегі салымдары 2014 жылғы қазанда </w:t>
      </w:r>
      <w:r w:rsidRPr="00D72C93">
        <w:rPr>
          <w:rFonts w:ascii="Times New Roman" w:hAnsi="Times New Roman"/>
          <w:sz w:val="24"/>
          <w:szCs w:val="24"/>
          <w:lang w:val="kk-KZ" w:eastAsia="ru-RU"/>
        </w:rPr>
        <w:t xml:space="preserve">4377,8 </w:t>
      </w:r>
      <w:r w:rsidRPr="00D72C93">
        <w:rPr>
          <w:rFonts w:ascii="Times New Roman" w:hAnsi="Times New Roman"/>
          <w:sz w:val="24"/>
          <w:szCs w:val="24"/>
          <w:lang w:val="kk-KZ"/>
        </w:rPr>
        <w:t>млрд. теңгеге дейін 0,1%-ға төмендеді (жыл басынан бері 11,0</w:t>
      </w:r>
      <w:r w:rsidRPr="00D72C93">
        <w:rPr>
          <w:rFonts w:ascii="Times New Roman" w:hAnsi="Times New Roman"/>
          <w:sz w:val="24"/>
          <w:szCs w:val="24"/>
          <w:lang w:val="kk-KZ" w:eastAsia="ru-RU"/>
        </w:rPr>
        <w:t>%-ға өсті)</w:t>
      </w:r>
      <w:r w:rsidRPr="00D72C93">
        <w:rPr>
          <w:rFonts w:ascii="Times New Roman" w:hAnsi="Times New Roman"/>
          <w:sz w:val="24"/>
          <w:szCs w:val="24"/>
          <w:lang w:val="kk-KZ"/>
        </w:rPr>
        <w:t>. Халық салымдарының құрылымында теңгемен депозиттер 1774</w:t>
      </w:r>
      <w:r w:rsidRPr="00D72C93">
        <w:rPr>
          <w:rFonts w:ascii="Times New Roman" w:hAnsi="Times New Roman"/>
          <w:sz w:val="24"/>
          <w:szCs w:val="24"/>
          <w:lang w:val="kk-KZ" w:eastAsia="ru-RU"/>
        </w:rPr>
        <w:t xml:space="preserve">,6 </w:t>
      </w:r>
      <w:r w:rsidRPr="00D72C93">
        <w:rPr>
          <w:rFonts w:ascii="Times New Roman" w:hAnsi="Times New Roman"/>
          <w:sz w:val="24"/>
          <w:szCs w:val="24"/>
          <w:lang w:val="kk-KZ"/>
        </w:rPr>
        <w:t>млрд. теңгеге дейін 9</w:t>
      </w:r>
      <w:r w:rsidRPr="00D72C93">
        <w:rPr>
          <w:rFonts w:ascii="Times New Roman" w:hAnsi="Times New Roman"/>
          <w:sz w:val="24"/>
          <w:szCs w:val="24"/>
          <w:lang w:val="kk-KZ" w:eastAsia="ru-RU"/>
        </w:rPr>
        <w:t>,5%-ға төмендеді</w:t>
      </w:r>
      <w:r w:rsidRPr="00D72C93">
        <w:rPr>
          <w:rFonts w:ascii="Times New Roman" w:hAnsi="Times New Roman"/>
          <w:sz w:val="24"/>
          <w:szCs w:val="24"/>
          <w:lang w:val="kk-KZ"/>
        </w:rPr>
        <w:t xml:space="preserve">, шетел валютасындағы депозиттер </w:t>
      </w:r>
      <w:r w:rsidRPr="00D72C93">
        <w:rPr>
          <w:rFonts w:ascii="Times New Roman" w:hAnsi="Times New Roman"/>
          <w:sz w:val="24"/>
          <w:szCs w:val="24"/>
          <w:lang w:val="kk-KZ" w:eastAsia="ru-RU"/>
        </w:rPr>
        <w:t xml:space="preserve">2603,2 </w:t>
      </w:r>
      <w:r w:rsidRPr="00D72C93">
        <w:rPr>
          <w:rFonts w:ascii="Times New Roman" w:hAnsi="Times New Roman"/>
          <w:sz w:val="24"/>
          <w:szCs w:val="24"/>
          <w:lang w:val="kk-KZ"/>
        </w:rPr>
        <w:t>млрд. теңгеге дейін</w:t>
      </w:r>
      <w:r w:rsidRPr="00D72C93">
        <w:rPr>
          <w:rFonts w:ascii="Times New Roman" w:hAnsi="Times New Roman"/>
          <w:sz w:val="24"/>
          <w:szCs w:val="24"/>
          <w:lang w:val="kk-KZ" w:eastAsia="ru-RU"/>
        </w:rPr>
        <w:t xml:space="preserve"> 7,5%-ға көтерілді</w:t>
      </w:r>
      <w:r w:rsidRPr="00D72C93">
        <w:rPr>
          <w:rFonts w:ascii="Times New Roman" w:hAnsi="Times New Roman"/>
          <w:sz w:val="24"/>
          <w:szCs w:val="24"/>
          <w:lang w:val="kk-KZ"/>
        </w:rPr>
        <w:t xml:space="preserve">. Халық салымдарының құрамында теңгедегі депозиттердің үлес салмағы бір айда </w:t>
      </w:r>
      <w:r w:rsidRPr="00D72C93">
        <w:rPr>
          <w:rFonts w:ascii="Times New Roman" w:hAnsi="Times New Roman"/>
          <w:sz w:val="24"/>
          <w:szCs w:val="24"/>
          <w:lang w:val="kk-KZ" w:eastAsia="ru-RU"/>
        </w:rPr>
        <w:t xml:space="preserve">44,7%-дан 40,5%-ға </w:t>
      </w:r>
      <w:r w:rsidRPr="00D72C93">
        <w:rPr>
          <w:rFonts w:ascii="Times New Roman" w:hAnsi="Times New Roman"/>
          <w:sz w:val="24"/>
          <w:szCs w:val="24"/>
          <w:lang w:val="kk-KZ"/>
        </w:rPr>
        <w:t>дейін төмендеді.</w:t>
      </w:r>
    </w:p>
    <w:p w:rsidR="009C0B13" w:rsidRPr="00D72C93" w:rsidRDefault="009C0B13" w:rsidP="00DA4FBE">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2014 жылғы қазанда мерзімді депозиттер 8409</w:t>
      </w:r>
      <w:r w:rsidRPr="00D72C93">
        <w:rPr>
          <w:rFonts w:ascii="Times New Roman" w:hAnsi="Times New Roman"/>
          <w:sz w:val="24"/>
          <w:szCs w:val="24"/>
          <w:lang w:val="kk-KZ" w:eastAsia="ru-RU"/>
        </w:rPr>
        <w:t>,8 млрд. теңгеге дейін 2,2%-ға көтерілді. Мерзімді депозиттердің құрамында теңгемен депозиттер 4061,3 млрд. теңгеге дейін 5,8%-ға төмендеді, шетел валютасымен депозиттер 4348,5 млрд. теңгеге дейін 11,0%-ға көтерілді.</w:t>
      </w:r>
    </w:p>
    <w:p w:rsidR="009C0B13" w:rsidRDefault="009C0B13" w:rsidP="00B43884">
      <w:pPr>
        <w:spacing w:after="0" w:line="240" w:lineRule="auto"/>
        <w:ind w:firstLine="709"/>
        <w:jc w:val="both"/>
        <w:rPr>
          <w:rFonts w:ascii="Times New Roman" w:hAnsi="Times New Roman"/>
          <w:sz w:val="24"/>
          <w:szCs w:val="24"/>
          <w:lang w:val="kk-KZ"/>
        </w:rPr>
      </w:pPr>
      <w:r w:rsidRPr="00D72C93">
        <w:rPr>
          <w:rFonts w:ascii="Times New Roman" w:hAnsi="Times New Roman"/>
          <w:sz w:val="24"/>
          <w:szCs w:val="24"/>
          <w:lang w:val="kk-KZ"/>
        </w:rPr>
        <w:t>2014 жылғы қазанда банктік емес заңды тұлғалардың теңгемен мерзімді депозиттері бойынша орташа алынған сыйақы мөлшерлемесі 5</w:t>
      </w:r>
      <w:r w:rsidRPr="00D72C93">
        <w:rPr>
          <w:rFonts w:ascii="Times New Roman" w:hAnsi="Times New Roman"/>
          <w:sz w:val="24"/>
          <w:szCs w:val="24"/>
          <w:lang w:val="kk-KZ" w:eastAsia="ru-RU"/>
        </w:rPr>
        <w:t xml:space="preserve">,5%-ды </w:t>
      </w:r>
      <w:r w:rsidRPr="00D72C93">
        <w:rPr>
          <w:rFonts w:ascii="Times New Roman" w:hAnsi="Times New Roman"/>
          <w:sz w:val="24"/>
          <w:szCs w:val="24"/>
          <w:lang w:val="kk-KZ"/>
        </w:rPr>
        <w:t>(2014 жылғы қыркүйекте – 5</w:t>
      </w:r>
      <w:r w:rsidRPr="00D72C93">
        <w:rPr>
          <w:rFonts w:ascii="Times New Roman" w:hAnsi="Times New Roman"/>
          <w:sz w:val="24"/>
          <w:szCs w:val="24"/>
          <w:lang w:val="kk-KZ" w:eastAsia="ru-RU"/>
        </w:rPr>
        <w:t>,3</w:t>
      </w:r>
      <w:r w:rsidRPr="00D72C93">
        <w:rPr>
          <w:rFonts w:ascii="Times New Roman" w:hAnsi="Times New Roman"/>
          <w:sz w:val="24"/>
          <w:szCs w:val="24"/>
          <w:lang w:val="kk-KZ"/>
        </w:rPr>
        <w:t>%), ал жеке тұлғалардың депозиттері бойынша – 8,4</w:t>
      </w:r>
      <w:r w:rsidRPr="00D72C93">
        <w:rPr>
          <w:rFonts w:ascii="Times New Roman" w:hAnsi="Times New Roman"/>
          <w:sz w:val="24"/>
          <w:szCs w:val="24"/>
          <w:lang w:val="kk-KZ" w:eastAsia="ru-RU"/>
        </w:rPr>
        <w:t xml:space="preserve">% (8,6%) </w:t>
      </w:r>
      <w:r w:rsidRPr="00D72C93">
        <w:rPr>
          <w:rFonts w:ascii="Times New Roman" w:hAnsi="Times New Roman"/>
          <w:sz w:val="24"/>
          <w:szCs w:val="24"/>
          <w:lang w:val="kk-KZ"/>
        </w:rPr>
        <w:t>болды.</w:t>
      </w:r>
    </w:p>
    <w:p w:rsidR="009C0B13" w:rsidRPr="00D72C93" w:rsidRDefault="009C0B13" w:rsidP="00B43884">
      <w:pPr>
        <w:spacing w:after="0" w:line="240" w:lineRule="auto"/>
        <w:ind w:firstLine="709"/>
        <w:jc w:val="both"/>
        <w:rPr>
          <w:rFonts w:ascii="Times New Roman" w:hAnsi="Times New Roman"/>
          <w:sz w:val="24"/>
          <w:szCs w:val="24"/>
          <w:lang w:val="kk-KZ"/>
        </w:rPr>
      </w:pPr>
    </w:p>
    <w:p w:rsidR="009C0B13" w:rsidRPr="008961DC" w:rsidRDefault="009C0B13" w:rsidP="008961DC">
      <w:pPr>
        <w:pStyle w:val="a5"/>
        <w:numPr>
          <w:ilvl w:val="0"/>
          <w:numId w:val="6"/>
        </w:numPr>
        <w:autoSpaceDE w:val="0"/>
        <w:autoSpaceDN w:val="0"/>
        <w:adjustRightInd w:val="0"/>
        <w:spacing w:after="0" w:line="240" w:lineRule="auto"/>
        <w:jc w:val="both"/>
        <w:rPr>
          <w:rFonts w:ascii="Times New Roman" w:hAnsi="Times New Roman"/>
          <w:b/>
          <w:snapToGrid w:val="0"/>
          <w:sz w:val="24"/>
          <w:szCs w:val="24"/>
          <w:lang w:eastAsia="ru-RU"/>
        </w:rPr>
      </w:pPr>
      <w:r w:rsidRPr="008961DC">
        <w:rPr>
          <w:rFonts w:ascii="Times New Roman" w:hAnsi="Times New Roman"/>
          <w:b/>
          <w:snapToGrid w:val="0"/>
          <w:sz w:val="24"/>
          <w:szCs w:val="24"/>
          <w:lang w:eastAsia="ru-RU"/>
        </w:rPr>
        <w:t>Кредит</w:t>
      </w:r>
      <w:r w:rsidRPr="008961DC">
        <w:rPr>
          <w:rFonts w:ascii="Times New Roman" w:hAnsi="Times New Roman"/>
          <w:b/>
          <w:snapToGrid w:val="0"/>
          <w:sz w:val="24"/>
          <w:szCs w:val="24"/>
          <w:lang w:val="kk-KZ" w:eastAsia="ru-RU"/>
        </w:rPr>
        <w:t xml:space="preserve"> нарығы</w:t>
      </w:r>
    </w:p>
    <w:p w:rsidR="009C0B13" w:rsidRPr="00D72C93" w:rsidRDefault="009C0B13" w:rsidP="00B43884">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Банктердің экономиканы кредиттеуінің жалпы көлемі 2014 жылғы қазанда</w:t>
      </w:r>
      <w:r w:rsidRPr="00D72C93">
        <w:rPr>
          <w:rFonts w:ascii="Times New Roman" w:hAnsi="Times New Roman"/>
          <w:sz w:val="24"/>
          <w:szCs w:val="24"/>
          <w:lang w:val="kk-KZ" w:eastAsia="ru-RU"/>
        </w:rPr>
        <w:t xml:space="preserve"> 0</w:t>
      </w:r>
      <w:r w:rsidRPr="00D72C93">
        <w:rPr>
          <w:rFonts w:ascii="Times New Roman" w:hAnsi="Times New Roman"/>
          <w:sz w:val="24"/>
          <w:szCs w:val="24"/>
          <w:lang w:eastAsia="ru-RU"/>
        </w:rPr>
        <w:t>,</w:t>
      </w:r>
      <w:r w:rsidRPr="00D72C93">
        <w:rPr>
          <w:rFonts w:ascii="Times New Roman" w:hAnsi="Times New Roman"/>
          <w:sz w:val="24"/>
          <w:szCs w:val="24"/>
          <w:lang w:val="kk-KZ" w:eastAsia="ru-RU"/>
        </w:rPr>
        <w:t>5</w:t>
      </w:r>
      <w:r w:rsidRPr="00D72C93">
        <w:rPr>
          <w:rFonts w:ascii="Times New Roman" w:hAnsi="Times New Roman"/>
          <w:sz w:val="24"/>
          <w:szCs w:val="24"/>
          <w:lang w:eastAsia="ru-RU"/>
        </w:rPr>
        <w:t>%</w:t>
      </w:r>
      <w:r w:rsidRPr="00D72C93">
        <w:rPr>
          <w:rFonts w:ascii="Times New Roman" w:hAnsi="Times New Roman"/>
          <w:sz w:val="24"/>
          <w:szCs w:val="24"/>
          <w:lang w:val="kk-KZ" w:eastAsia="ru-RU"/>
        </w:rPr>
        <w:t xml:space="preserve">-ға төмендеп, </w:t>
      </w:r>
      <w:r w:rsidRPr="00D72C93">
        <w:rPr>
          <w:rFonts w:ascii="Times New Roman" w:hAnsi="Times New Roman"/>
          <w:sz w:val="24"/>
          <w:szCs w:val="24"/>
          <w:lang w:eastAsia="ru-RU"/>
        </w:rPr>
        <w:t>12163,4 млрд. те</w:t>
      </w:r>
      <w:r w:rsidRPr="00D72C93">
        <w:rPr>
          <w:rFonts w:ascii="Times New Roman" w:hAnsi="Times New Roman"/>
          <w:sz w:val="24"/>
          <w:szCs w:val="24"/>
          <w:lang w:val="kk-KZ" w:eastAsia="ru-RU"/>
        </w:rPr>
        <w:t>ң</w:t>
      </w:r>
      <w:r w:rsidRPr="00D72C93">
        <w:rPr>
          <w:rFonts w:ascii="Times New Roman" w:hAnsi="Times New Roman"/>
          <w:sz w:val="24"/>
          <w:szCs w:val="24"/>
          <w:lang w:eastAsia="ru-RU"/>
        </w:rPr>
        <w:t>ге</w:t>
      </w:r>
      <w:r w:rsidRPr="00D72C93">
        <w:rPr>
          <w:rFonts w:ascii="Times New Roman" w:hAnsi="Times New Roman"/>
          <w:sz w:val="24"/>
          <w:szCs w:val="24"/>
          <w:lang w:val="kk-KZ" w:eastAsia="ru-RU"/>
        </w:rPr>
        <w:t xml:space="preserve">ні құрады (жыл басынан бері </w:t>
      </w:r>
      <w:r w:rsidRPr="00D72C93">
        <w:rPr>
          <w:rFonts w:ascii="Times New Roman" w:hAnsi="Times New Roman"/>
          <w:sz w:val="24"/>
          <w:szCs w:val="24"/>
          <w:lang w:eastAsia="ru-RU"/>
        </w:rPr>
        <w:t>7,7%</w:t>
      </w:r>
      <w:r w:rsidRPr="00D72C93">
        <w:rPr>
          <w:rFonts w:ascii="Times New Roman" w:hAnsi="Times New Roman"/>
          <w:sz w:val="24"/>
          <w:szCs w:val="24"/>
          <w:lang w:val="kk-KZ" w:eastAsia="ru-RU"/>
        </w:rPr>
        <w:t xml:space="preserve">-ға өсті). </w:t>
      </w:r>
    </w:p>
    <w:p w:rsidR="009C0B13" w:rsidRPr="00D72C93" w:rsidRDefault="009C0B13" w:rsidP="00B43884">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 xml:space="preserve">Ұлттық валютадағы кредиттердің көлемі </w:t>
      </w:r>
      <w:r w:rsidRPr="00E605F1">
        <w:rPr>
          <w:rFonts w:ascii="Times New Roman" w:hAnsi="Times New Roman"/>
          <w:sz w:val="24"/>
          <w:szCs w:val="24"/>
          <w:lang w:val="kk-KZ" w:eastAsia="ru-RU"/>
        </w:rPr>
        <w:t xml:space="preserve">8633,9 </w:t>
      </w:r>
      <w:r w:rsidRPr="00D72C93">
        <w:rPr>
          <w:rFonts w:ascii="Times New Roman" w:hAnsi="Times New Roman"/>
          <w:sz w:val="24"/>
          <w:szCs w:val="24"/>
          <w:lang w:val="kk-KZ" w:eastAsia="ru-RU"/>
        </w:rPr>
        <w:t xml:space="preserve">млрд. теңгеге дейін 1,7%-ға өсті (жыл басынан өсім </w:t>
      </w:r>
      <w:r w:rsidRPr="00E605F1">
        <w:rPr>
          <w:rFonts w:ascii="Times New Roman" w:hAnsi="Times New Roman"/>
          <w:sz w:val="24"/>
          <w:szCs w:val="24"/>
          <w:lang w:val="kk-KZ" w:eastAsia="ru-RU"/>
        </w:rPr>
        <w:t>8,8</w:t>
      </w:r>
      <w:r w:rsidRPr="00D72C93">
        <w:rPr>
          <w:rFonts w:ascii="Times New Roman" w:hAnsi="Times New Roman"/>
          <w:sz w:val="24"/>
          <w:szCs w:val="24"/>
          <w:lang w:val="kk-KZ" w:eastAsia="ru-RU"/>
        </w:rPr>
        <w:t xml:space="preserve">%), </w:t>
      </w:r>
      <w:r w:rsidRPr="00D72C93">
        <w:rPr>
          <w:rFonts w:ascii="Times New Roman" w:hAnsi="Times New Roman"/>
          <w:sz w:val="24"/>
          <w:szCs w:val="24"/>
          <w:lang w:val="kk-KZ"/>
        </w:rPr>
        <w:t xml:space="preserve">шетел валютасындағы кредит көлемі </w:t>
      </w:r>
      <w:r w:rsidRPr="00E605F1">
        <w:rPr>
          <w:rFonts w:ascii="Times New Roman" w:hAnsi="Times New Roman"/>
          <w:sz w:val="24"/>
          <w:szCs w:val="24"/>
          <w:lang w:val="kk-KZ" w:eastAsia="ru-RU"/>
        </w:rPr>
        <w:t xml:space="preserve">3529,6 </w:t>
      </w:r>
      <w:r w:rsidRPr="00D72C93">
        <w:rPr>
          <w:rFonts w:ascii="Times New Roman" w:hAnsi="Times New Roman"/>
          <w:sz w:val="24"/>
          <w:szCs w:val="24"/>
          <w:lang w:val="kk-KZ" w:eastAsia="ru-RU"/>
        </w:rPr>
        <w:t xml:space="preserve">млрд. теңгеге дейін </w:t>
      </w:r>
      <w:r w:rsidRPr="00E605F1">
        <w:rPr>
          <w:rFonts w:ascii="Times New Roman" w:hAnsi="Times New Roman"/>
          <w:sz w:val="24"/>
          <w:szCs w:val="24"/>
          <w:lang w:val="kk-KZ" w:eastAsia="ru-RU"/>
        </w:rPr>
        <w:t>5,7</w:t>
      </w:r>
      <w:r w:rsidRPr="00D72C93">
        <w:rPr>
          <w:rFonts w:ascii="Times New Roman" w:hAnsi="Times New Roman"/>
          <w:sz w:val="24"/>
          <w:szCs w:val="24"/>
          <w:lang w:val="kk-KZ" w:eastAsia="ru-RU"/>
        </w:rPr>
        <w:t xml:space="preserve">%-ға төмендеді (жыл басынан бері өсім </w:t>
      </w:r>
      <w:r w:rsidRPr="00E605F1">
        <w:rPr>
          <w:rFonts w:ascii="Times New Roman" w:hAnsi="Times New Roman"/>
          <w:sz w:val="24"/>
          <w:szCs w:val="24"/>
          <w:lang w:val="kk-KZ" w:eastAsia="ru-RU"/>
        </w:rPr>
        <w:t>5,2</w:t>
      </w:r>
      <w:r w:rsidRPr="00D72C93">
        <w:rPr>
          <w:rFonts w:ascii="Times New Roman" w:hAnsi="Times New Roman"/>
          <w:sz w:val="24"/>
          <w:szCs w:val="24"/>
          <w:lang w:val="kk-KZ" w:eastAsia="ru-RU"/>
        </w:rPr>
        <w:t xml:space="preserve">%). </w:t>
      </w:r>
      <w:r w:rsidRPr="00D72C93">
        <w:rPr>
          <w:rFonts w:ascii="Times New Roman" w:hAnsi="Times New Roman"/>
          <w:sz w:val="24"/>
          <w:szCs w:val="24"/>
          <w:lang w:val="kk-KZ"/>
        </w:rPr>
        <w:t xml:space="preserve">Теңгедегі кредиттердің үлес салмағы бір айда </w:t>
      </w:r>
      <w:r w:rsidRPr="00D72C93">
        <w:rPr>
          <w:rFonts w:ascii="Times New Roman" w:hAnsi="Times New Roman"/>
          <w:sz w:val="24"/>
          <w:szCs w:val="24"/>
          <w:lang w:val="kk-KZ" w:eastAsia="ru-RU"/>
        </w:rPr>
        <w:t xml:space="preserve">69,4%-дан </w:t>
      </w:r>
      <w:r w:rsidRPr="00E605F1">
        <w:rPr>
          <w:rFonts w:ascii="Times New Roman" w:hAnsi="Times New Roman"/>
          <w:sz w:val="24"/>
          <w:szCs w:val="24"/>
          <w:lang w:val="kk-KZ" w:eastAsia="ru-RU"/>
        </w:rPr>
        <w:t>71,0</w:t>
      </w:r>
      <w:r w:rsidRPr="00D72C93">
        <w:rPr>
          <w:rFonts w:ascii="Times New Roman" w:hAnsi="Times New Roman"/>
          <w:sz w:val="24"/>
          <w:szCs w:val="24"/>
          <w:lang w:val="kk-KZ" w:eastAsia="ru-RU"/>
        </w:rPr>
        <w:t>%-ға дейін өсті.</w:t>
      </w:r>
    </w:p>
    <w:p w:rsidR="009C0B13" w:rsidRPr="00D72C93" w:rsidRDefault="009C0B13" w:rsidP="00B43884">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Ұзақмерзімді кредиттеу 2014 жылғы қазанда</w:t>
      </w:r>
      <w:r w:rsidRPr="00D72C93">
        <w:rPr>
          <w:rFonts w:ascii="Times New Roman" w:hAnsi="Times New Roman"/>
          <w:sz w:val="24"/>
          <w:szCs w:val="24"/>
          <w:lang w:val="kk-KZ" w:eastAsia="ru-RU"/>
        </w:rPr>
        <w:t xml:space="preserve"> 1,1%-ға төмендеп, </w:t>
      </w:r>
      <w:r w:rsidRPr="00E605F1">
        <w:rPr>
          <w:rFonts w:ascii="Times New Roman" w:hAnsi="Times New Roman"/>
          <w:sz w:val="24"/>
          <w:szCs w:val="24"/>
          <w:lang w:val="kk-KZ" w:eastAsia="ru-RU"/>
        </w:rPr>
        <w:t xml:space="preserve">9829,7 </w:t>
      </w:r>
      <w:r w:rsidRPr="00D72C93">
        <w:rPr>
          <w:rFonts w:ascii="Times New Roman" w:hAnsi="Times New Roman"/>
          <w:sz w:val="24"/>
          <w:szCs w:val="24"/>
          <w:lang w:val="kk-KZ" w:eastAsia="ru-RU"/>
        </w:rPr>
        <w:t xml:space="preserve">млрд. </w:t>
      </w:r>
      <w:r w:rsidRPr="00D72C93">
        <w:rPr>
          <w:rFonts w:ascii="Times New Roman" w:hAnsi="Times New Roman"/>
          <w:sz w:val="24"/>
          <w:szCs w:val="24"/>
          <w:lang w:val="kk-KZ"/>
        </w:rPr>
        <w:t>теңге құрады</w:t>
      </w:r>
      <w:r w:rsidRPr="00D72C93">
        <w:rPr>
          <w:rFonts w:ascii="Times New Roman" w:hAnsi="Times New Roman"/>
          <w:sz w:val="24"/>
          <w:szCs w:val="24"/>
          <w:lang w:val="kk-KZ" w:eastAsia="ru-RU"/>
        </w:rPr>
        <w:t xml:space="preserve">, </w:t>
      </w:r>
      <w:r w:rsidRPr="00D72C93">
        <w:rPr>
          <w:rFonts w:ascii="Times New Roman" w:hAnsi="Times New Roman"/>
          <w:sz w:val="24"/>
          <w:szCs w:val="24"/>
          <w:lang w:val="kk-KZ"/>
        </w:rPr>
        <w:t xml:space="preserve">қысқамерзімді кредиттеу </w:t>
      </w:r>
      <w:r w:rsidRPr="00E605F1">
        <w:rPr>
          <w:rFonts w:ascii="Times New Roman" w:hAnsi="Times New Roman"/>
          <w:sz w:val="24"/>
          <w:szCs w:val="24"/>
          <w:lang w:val="kk-KZ" w:eastAsia="ru-RU"/>
        </w:rPr>
        <w:t xml:space="preserve">2333,8 </w:t>
      </w:r>
      <w:r w:rsidRPr="00D72C93">
        <w:rPr>
          <w:rFonts w:ascii="Times New Roman" w:hAnsi="Times New Roman"/>
          <w:sz w:val="24"/>
          <w:szCs w:val="24"/>
          <w:lang w:val="kk-KZ"/>
        </w:rPr>
        <w:t xml:space="preserve">млрд. теңгеге дейін </w:t>
      </w:r>
      <w:r w:rsidRPr="00E605F1">
        <w:rPr>
          <w:rFonts w:ascii="Times New Roman" w:hAnsi="Times New Roman"/>
          <w:sz w:val="24"/>
          <w:szCs w:val="24"/>
          <w:lang w:val="kk-KZ" w:eastAsia="ru-RU"/>
        </w:rPr>
        <w:t>1,9</w:t>
      </w:r>
      <w:r w:rsidRPr="00D72C93">
        <w:rPr>
          <w:rFonts w:ascii="Times New Roman" w:hAnsi="Times New Roman"/>
          <w:sz w:val="24"/>
          <w:szCs w:val="24"/>
          <w:lang w:val="kk-KZ" w:eastAsia="ru-RU"/>
        </w:rPr>
        <w:t xml:space="preserve">%-ға өсті. Ұзақмерзімді кредиттердің үлес салмағы бір айда 81,3%-дан </w:t>
      </w:r>
      <w:r w:rsidRPr="00E605F1">
        <w:rPr>
          <w:rFonts w:ascii="Times New Roman" w:hAnsi="Times New Roman"/>
          <w:sz w:val="24"/>
          <w:szCs w:val="24"/>
          <w:lang w:val="kk-KZ" w:eastAsia="ru-RU"/>
        </w:rPr>
        <w:t>80,8</w:t>
      </w:r>
      <w:r w:rsidRPr="00D72C93">
        <w:rPr>
          <w:rFonts w:ascii="Times New Roman" w:hAnsi="Times New Roman"/>
          <w:sz w:val="24"/>
          <w:szCs w:val="24"/>
          <w:lang w:val="kk-KZ" w:eastAsia="ru-RU"/>
        </w:rPr>
        <w:t xml:space="preserve">%-ға дейін </w:t>
      </w:r>
      <w:r>
        <w:rPr>
          <w:rFonts w:ascii="Times New Roman" w:hAnsi="Times New Roman"/>
          <w:sz w:val="24"/>
          <w:szCs w:val="24"/>
          <w:lang w:val="kk-KZ" w:eastAsia="ru-RU"/>
        </w:rPr>
        <w:t>т</w:t>
      </w:r>
      <w:r w:rsidRPr="00D72C93">
        <w:rPr>
          <w:rFonts w:ascii="Times New Roman" w:hAnsi="Times New Roman"/>
          <w:sz w:val="24"/>
          <w:szCs w:val="24"/>
          <w:lang w:val="kk-KZ" w:eastAsia="ru-RU"/>
        </w:rPr>
        <w:t>ө</w:t>
      </w:r>
      <w:r>
        <w:rPr>
          <w:rFonts w:ascii="Times New Roman" w:hAnsi="Times New Roman"/>
          <w:sz w:val="24"/>
          <w:szCs w:val="24"/>
          <w:lang w:val="kk-KZ" w:eastAsia="ru-RU"/>
        </w:rPr>
        <w:t>мендеді</w:t>
      </w:r>
      <w:r w:rsidRPr="00D72C93">
        <w:rPr>
          <w:rFonts w:ascii="Times New Roman" w:hAnsi="Times New Roman"/>
          <w:sz w:val="24"/>
          <w:szCs w:val="24"/>
          <w:lang w:val="kk-KZ" w:eastAsia="ru-RU"/>
        </w:rPr>
        <w:t xml:space="preserve">. </w:t>
      </w:r>
    </w:p>
    <w:p w:rsidR="009C0B13" w:rsidRPr="00D72C93" w:rsidRDefault="009C0B13" w:rsidP="00B43884">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Заңды тұлғаларға берілген кредиттердің көлемі 2014 жылғы қазанда</w:t>
      </w:r>
      <w:r w:rsidRPr="00D72C93">
        <w:rPr>
          <w:rFonts w:ascii="Times New Roman" w:hAnsi="Times New Roman"/>
          <w:sz w:val="24"/>
          <w:szCs w:val="24"/>
          <w:lang w:val="kk-KZ"/>
        </w:rPr>
        <w:br/>
      </w:r>
      <w:r w:rsidRPr="00E605F1">
        <w:rPr>
          <w:rFonts w:ascii="Times New Roman" w:hAnsi="Times New Roman"/>
          <w:sz w:val="24"/>
          <w:szCs w:val="24"/>
          <w:lang w:val="kk-KZ" w:eastAsia="ru-RU"/>
        </w:rPr>
        <w:t xml:space="preserve">8125,2 </w:t>
      </w:r>
      <w:r w:rsidRPr="00D72C93">
        <w:rPr>
          <w:rFonts w:ascii="Times New Roman" w:hAnsi="Times New Roman"/>
          <w:sz w:val="24"/>
          <w:szCs w:val="24"/>
          <w:lang w:val="kk-KZ"/>
        </w:rPr>
        <w:t xml:space="preserve">млрд. теңгеге дейін </w:t>
      </w:r>
      <w:r w:rsidRPr="00E605F1">
        <w:rPr>
          <w:rFonts w:ascii="Times New Roman" w:hAnsi="Times New Roman"/>
          <w:sz w:val="24"/>
          <w:szCs w:val="24"/>
          <w:lang w:val="kk-KZ" w:eastAsia="ru-RU"/>
        </w:rPr>
        <w:t>1,0</w:t>
      </w:r>
      <w:r w:rsidRPr="00D72C93">
        <w:rPr>
          <w:rFonts w:ascii="Times New Roman" w:hAnsi="Times New Roman"/>
          <w:sz w:val="24"/>
          <w:szCs w:val="24"/>
          <w:lang w:val="kk-KZ" w:eastAsia="ru-RU"/>
        </w:rPr>
        <w:t xml:space="preserve">%-ға төмендеді, </w:t>
      </w:r>
      <w:r w:rsidRPr="00D72C93">
        <w:rPr>
          <w:rFonts w:ascii="Times New Roman" w:hAnsi="Times New Roman"/>
          <w:sz w:val="24"/>
          <w:szCs w:val="24"/>
          <w:lang w:val="kk-KZ"/>
        </w:rPr>
        <w:t xml:space="preserve">жеке тұлғаларға кредиттер </w:t>
      </w:r>
      <w:r w:rsidRPr="00D72C93">
        <w:rPr>
          <w:rFonts w:ascii="Times New Roman" w:hAnsi="Times New Roman"/>
          <w:sz w:val="24"/>
          <w:szCs w:val="24"/>
          <w:lang w:val="kk-KZ"/>
        </w:rPr>
        <w:br/>
      </w:r>
      <w:r w:rsidRPr="00E605F1">
        <w:rPr>
          <w:rFonts w:ascii="Times New Roman" w:hAnsi="Times New Roman"/>
          <w:sz w:val="24"/>
          <w:szCs w:val="24"/>
          <w:lang w:val="kk-KZ" w:eastAsia="ru-RU"/>
        </w:rPr>
        <w:t xml:space="preserve">4038,2 </w:t>
      </w:r>
      <w:r w:rsidRPr="00D72C93">
        <w:rPr>
          <w:rFonts w:ascii="Times New Roman" w:hAnsi="Times New Roman"/>
          <w:sz w:val="24"/>
          <w:szCs w:val="24"/>
          <w:lang w:val="kk-KZ"/>
        </w:rPr>
        <w:t>млрд. теңгеге дейін 0,3</w:t>
      </w:r>
      <w:r w:rsidRPr="00D72C93">
        <w:rPr>
          <w:rFonts w:ascii="Times New Roman" w:hAnsi="Times New Roman"/>
          <w:sz w:val="24"/>
          <w:szCs w:val="24"/>
          <w:lang w:val="kk-KZ" w:eastAsia="ru-RU"/>
        </w:rPr>
        <w:t xml:space="preserve">%-ға ұлғайды. </w:t>
      </w:r>
      <w:r w:rsidRPr="00D72C93">
        <w:rPr>
          <w:rFonts w:ascii="Times New Roman" w:hAnsi="Times New Roman"/>
          <w:sz w:val="24"/>
          <w:szCs w:val="24"/>
          <w:lang w:val="kk-KZ"/>
        </w:rPr>
        <w:t xml:space="preserve">Жеке тұлғаларға берілген кредиттердің үлес салмағы </w:t>
      </w:r>
      <w:r>
        <w:rPr>
          <w:rFonts w:ascii="Times New Roman" w:hAnsi="Times New Roman"/>
          <w:sz w:val="24"/>
          <w:szCs w:val="24"/>
          <w:lang w:val="kk-KZ"/>
        </w:rPr>
        <w:t xml:space="preserve">бір айда </w:t>
      </w:r>
      <w:r w:rsidRPr="00E605F1">
        <w:rPr>
          <w:rFonts w:ascii="Times New Roman" w:hAnsi="Times New Roman"/>
          <w:sz w:val="24"/>
          <w:szCs w:val="24"/>
          <w:lang w:val="kk-KZ" w:eastAsia="ru-RU"/>
        </w:rPr>
        <w:t>32,9%</w:t>
      </w:r>
      <w:r w:rsidRPr="00D72C93">
        <w:rPr>
          <w:rFonts w:ascii="Times New Roman" w:hAnsi="Times New Roman"/>
          <w:sz w:val="24"/>
          <w:szCs w:val="24"/>
          <w:lang w:val="kk-KZ" w:eastAsia="ru-RU"/>
        </w:rPr>
        <w:t>-дан</w:t>
      </w:r>
      <w:r w:rsidRPr="00E605F1">
        <w:rPr>
          <w:rFonts w:ascii="Times New Roman" w:hAnsi="Times New Roman"/>
          <w:sz w:val="24"/>
          <w:szCs w:val="24"/>
          <w:lang w:val="kk-KZ" w:eastAsia="ru-RU"/>
        </w:rPr>
        <w:t xml:space="preserve"> 33,2%</w:t>
      </w:r>
      <w:r w:rsidRPr="00D72C93">
        <w:rPr>
          <w:rFonts w:ascii="Times New Roman" w:hAnsi="Times New Roman"/>
          <w:sz w:val="24"/>
          <w:szCs w:val="24"/>
          <w:lang w:val="kk-KZ" w:eastAsia="ru-RU"/>
        </w:rPr>
        <w:t>-ға дейін өсті.</w:t>
      </w:r>
    </w:p>
    <w:p w:rsidR="009C0B13" w:rsidRPr="00D72C93" w:rsidRDefault="009C0B13" w:rsidP="00B43884">
      <w:pPr>
        <w:spacing w:after="0" w:line="240" w:lineRule="auto"/>
        <w:ind w:firstLine="709"/>
        <w:jc w:val="both"/>
        <w:rPr>
          <w:rFonts w:ascii="Times New Roman" w:hAnsi="Times New Roman"/>
          <w:sz w:val="24"/>
          <w:szCs w:val="24"/>
          <w:lang w:val="kk-KZ" w:eastAsia="ru-RU"/>
        </w:rPr>
      </w:pPr>
      <w:r w:rsidRPr="00D72C93">
        <w:rPr>
          <w:rFonts w:ascii="Times New Roman" w:hAnsi="Times New Roman"/>
          <w:sz w:val="24"/>
          <w:szCs w:val="24"/>
          <w:lang w:val="kk-KZ"/>
        </w:rPr>
        <w:t xml:space="preserve">Шағын кәсіпкерлік субъектілерін кредиттеу </w:t>
      </w:r>
      <w:r w:rsidRPr="00D72C93">
        <w:rPr>
          <w:rFonts w:ascii="Times New Roman" w:hAnsi="Times New Roman"/>
          <w:sz w:val="24"/>
          <w:szCs w:val="24"/>
          <w:lang w:val="kk-KZ" w:eastAsia="ru-RU"/>
        </w:rPr>
        <w:t xml:space="preserve">2014 жылғы қазанда </w:t>
      </w:r>
      <w:r w:rsidRPr="00D72C93">
        <w:rPr>
          <w:rFonts w:ascii="Times New Roman" w:hAnsi="Times New Roman"/>
          <w:sz w:val="24"/>
          <w:szCs w:val="24"/>
          <w:lang w:val="kk-KZ" w:eastAsia="ru-RU"/>
        </w:rPr>
        <w:br/>
      </w:r>
      <w:r w:rsidRPr="00E605F1">
        <w:rPr>
          <w:rFonts w:ascii="Times New Roman" w:hAnsi="Times New Roman"/>
          <w:sz w:val="24"/>
          <w:szCs w:val="24"/>
          <w:lang w:val="kk-KZ" w:eastAsia="ru-RU"/>
        </w:rPr>
        <w:t xml:space="preserve">1724,6 </w:t>
      </w:r>
      <w:r w:rsidRPr="00D72C93">
        <w:rPr>
          <w:rFonts w:ascii="Times New Roman" w:hAnsi="Times New Roman"/>
          <w:sz w:val="24"/>
          <w:szCs w:val="24"/>
          <w:lang w:val="kk-KZ"/>
        </w:rPr>
        <w:t xml:space="preserve">млрд. теңгеге дейін </w:t>
      </w:r>
      <w:r w:rsidRPr="00E605F1">
        <w:rPr>
          <w:rFonts w:ascii="Times New Roman" w:hAnsi="Times New Roman"/>
          <w:sz w:val="24"/>
          <w:szCs w:val="24"/>
          <w:lang w:val="kk-KZ" w:eastAsia="ru-RU"/>
        </w:rPr>
        <w:t>1,5</w:t>
      </w:r>
      <w:r w:rsidRPr="00D72C93">
        <w:rPr>
          <w:rFonts w:ascii="Times New Roman" w:hAnsi="Times New Roman"/>
          <w:sz w:val="24"/>
          <w:szCs w:val="24"/>
          <w:lang w:val="kk-KZ" w:eastAsia="ru-RU"/>
        </w:rPr>
        <w:t>%-ға өсті (жыл басынан бері өсім 34</w:t>
      </w:r>
      <w:r w:rsidRPr="00D72C93">
        <w:rPr>
          <w:rFonts w:ascii="Times New Roman" w:hAnsi="Times New Roman"/>
          <w:sz w:val="24"/>
          <w:szCs w:val="24"/>
          <w:lang w:val="kk-KZ"/>
        </w:rPr>
        <w:t>,4</w:t>
      </w:r>
      <w:r w:rsidRPr="00D72C93">
        <w:rPr>
          <w:rFonts w:ascii="Times New Roman" w:hAnsi="Times New Roman"/>
          <w:sz w:val="24"/>
          <w:szCs w:val="24"/>
          <w:lang w:val="kk-KZ" w:eastAsia="ru-RU"/>
        </w:rPr>
        <w:t xml:space="preserve">%), </w:t>
      </w:r>
      <w:r w:rsidRPr="00D72C93">
        <w:rPr>
          <w:rFonts w:ascii="Times New Roman" w:hAnsi="Times New Roman"/>
          <w:sz w:val="24"/>
          <w:szCs w:val="24"/>
          <w:lang w:val="kk-KZ"/>
        </w:rPr>
        <w:t xml:space="preserve">бұл экономикаға берілген кредиттердің жалпы көлемінің </w:t>
      </w:r>
      <w:r w:rsidRPr="00E605F1">
        <w:rPr>
          <w:rFonts w:ascii="Times New Roman" w:hAnsi="Times New Roman"/>
          <w:sz w:val="24"/>
          <w:szCs w:val="24"/>
          <w:lang w:val="kk-KZ" w:eastAsia="ru-RU"/>
        </w:rPr>
        <w:t>14,2</w:t>
      </w:r>
      <w:r w:rsidRPr="00D72C93">
        <w:rPr>
          <w:rFonts w:ascii="Times New Roman" w:hAnsi="Times New Roman"/>
          <w:sz w:val="24"/>
          <w:szCs w:val="24"/>
          <w:lang w:val="kk-KZ" w:eastAsia="ru-RU"/>
        </w:rPr>
        <w:t xml:space="preserve">%-ын құрайды. </w:t>
      </w:r>
    </w:p>
    <w:p w:rsidR="009C0B13" w:rsidRPr="00D72C93" w:rsidRDefault="009C0B13" w:rsidP="00B43884">
      <w:pPr>
        <w:spacing w:after="0" w:line="240" w:lineRule="auto"/>
        <w:ind w:firstLine="720"/>
        <w:jc w:val="both"/>
        <w:rPr>
          <w:rFonts w:ascii="Times New Roman" w:hAnsi="Times New Roman"/>
          <w:sz w:val="24"/>
          <w:szCs w:val="24"/>
          <w:lang w:val="kk-KZ"/>
        </w:rPr>
      </w:pPr>
      <w:r w:rsidRPr="00D72C93">
        <w:rPr>
          <w:rFonts w:ascii="Times New Roman" w:hAnsi="Times New Roman"/>
          <w:sz w:val="24"/>
          <w:szCs w:val="24"/>
          <w:lang w:val="kk-KZ"/>
        </w:rPr>
        <w:t xml:space="preserve">Салалар бойынша банктердің экономикаға берілген кредиттерінің ең қомақты сомасы сауда (жалпы көлемдегі үлесі – </w:t>
      </w:r>
      <w:r w:rsidRPr="00D72C93">
        <w:rPr>
          <w:rFonts w:ascii="Times New Roman" w:hAnsi="Times New Roman"/>
          <w:sz w:val="24"/>
          <w:szCs w:val="24"/>
          <w:lang w:val="kk-KZ" w:eastAsia="ru-RU"/>
        </w:rPr>
        <w:t>19,4</w:t>
      </w:r>
      <w:r w:rsidRPr="00D72C93">
        <w:rPr>
          <w:rFonts w:ascii="Times New Roman" w:hAnsi="Times New Roman"/>
          <w:sz w:val="24"/>
          <w:szCs w:val="24"/>
          <w:lang w:val="kk-KZ"/>
        </w:rPr>
        <w:t>%), өнеркәсіп (</w:t>
      </w:r>
      <w:r w:rsidRPr="00E605F1">
        <w:rPr>
          <w:rFonts w:ascii="Times New Roman" w:hAnsi="Times New Roman"/>
          <w:sz w:val="24"/>
          <w:szCs w:val="24"/>
          <w:lang w:val="kk-KZ" w:eastAsia="ru-RU"/>
        </w:rPr>
        <w:t>11,1</w:t>
      </w:r>
      <w:r w:rsidRPr="00D72C93">
        <w:rPr>
          <w:rFonts w:ascii="Times New Roman" w:hAnsi="Times New Roman"/>
          <w:sz w:val="24"/>
          <w:szCs w:val="24"/>
          <w:lang w:val="kk-KZ"/>
        </w:rPr>
        <w:t>%), құрылыс (</w:t>
      </w:r>
      <w:r w:rsidRPr="00D72C93">
        <w:rPr>
          <w:rFonts w:ascii="Times New Roman" w:hAnsi="Times New Roman"/>
          <w:sz w:val="24"/>
          <w:szCs w:val="24"/>
          <w:lang w:val="kk-KZ" w:eastAsia="ru-RU"/>
        </w:rPr>
        <w:t>10,2</w:t>
      </w:r>
      <w:r w:rsidRPr="00D72C93">
        <w:rPr>
          <w:rFonts w:ascii="Times New Roman" w:hAnsi="Times New Roman"/>
          <w:sz w:val="24"/>
          <w:szCs w:val="24"/>
          <w:lang w:val="kk-KZ"/>
        </w:rPr>
        <w:t>%), ауылшаруашылығы (</w:t>
      </w:r>
      <w:r w:rsidRPr="00E605F1">
        <w:rPr>
          <w:rFonts w:ascii="Times New Roman" w:hAnsi="Times New Roman"/>
          <w:sz w:val="24"/>
          <w:szCs w:val="24"/>
          <w:lang w:val="kk-KZ" w:eastAsia="ru-RU"/>
        </w:rPr>
        <w:t>4,2</w:t>
      </w:r>
      <w:r w:rsidRPr="00D72C93">
        <w:rPr>
          <w:rFonts w:ascii="Times New Roman" w:hAnsi="Times New Roman"/>
          <w:sz w:val="24"/>
          <w:szCs w:val="24"/>
          <w:lang w:val="kk-KZ"/>
        </w:rPr>
        <w:t>%) және  көлік (3,5%) сияқты салаларға тиесілі.</w:t>
      </w:r>
    </w:p>
    <w:p w:rsidR="009C0B13" w:rsidRPr="00D72C93" w:rsidRDefault="009C0B13" w:rsidP="00B43884">
      <w:pPr>
        <w:autoSpaceDE w:val="0"/>
        <w:autoSpaceDN w:val="0"/>
        <w:adjustRightInd w:val="0"/>
        <w:spacing w:after="0" w:line="240" w:lineRule="auto"/>
        <w:ind w:firstLine="709"/>
        <w:jc w:val="both"/>
        <w:rPr>
          <w:rFonts w:ascii="Times New Roman" w:hAnsi="Times New Roman"/>
          <w:b/>
          <w:snapToGrid w:val="0"/>
          <w:sz w:val="24"/>
          <w:szCs w:val="24"/>
          <w:lang w:val="kk-KZ" w:eastAsia="ru-RU"/>
        </w:rPr>
      </w:pPr>
      <w:r w:rsidRPr="00D72C93">
        <w:rPr>
          <w:rFonts w:ascii="Times New Roman" w:hAnsi="Times New Roman"/>
          <w:sz w:val="24"/>
          <w:szCs w:val="24"/>
          <w:lang w:val="kk-KZ"/>
        </w:rPr>
        <w:t xml:space="preserve">2014 жылғы қазанда банктік емес заңды тұлғаларға ұлттық валютада берілген кредиттер бойынша орташа алынған сыйақы мөлшерлемесі 10,3% (2014 жылғы қыркүйекте – 10,1%), жеке тұлғаларға – </w:t>
      </w:r>
      <w:r w:rsidRPr="00E605F1">
        <w:rPr>
          <w:rFonts w:ascii="Times New Roman" w:hAnsi="Times New Roman"/>
          <w:sz w:val="24"/>
          <w:szCs w:val="24"/>
          <w:lang w:val="kk-KZ" w:eastAsia="ru-RU"/>
        </w:rPr>
        <w:t>19,2</w:t>
      </w:r>
      <w:r w:rsidRPr="00D72C93">
        <w:rPr>
          <w:rFonts w:ascii="Times New Roman" w:hAnsi="Times New Roman"/>
          <w:sz w:val="24"/>
          <w:szCs w:val="24"/>
          <w:lang w:val="kk-KZ"/>
        </w:rPr>
        <w:t>% (18,5%) болды.</w:t>
      </w:r>
    </w:p>
    <w:p w:rsidR="009C0B13" w:rsidRDefault="009C0B13" w:rsidP="004A69D1">
      <w:pPr>
        <w:spacing w:after="0" w:line="240" w:lineRule="auto"/>
        <w:jc w:val="both"/>
        <w:rPr>
          <w:rFonts w:ascii="Times New Roman" w:hAnsi="Times New Roman"/>
          <w:snapToGrid w:val="0"/>
          <w:sz w:val="24"/>
          <w:szCs w:val="24"/>
          <w:lang w:val="kk-KZ"/>
        </w:rPr>
      </w:pPr>
    </w:p>
    <w:p w:rsidR="009C0B13" w:rsidRDefault="009C0B13" w:rsidP="004A69D1">
      <w:pPr>
        <w:spacing w:after="0" w:line="240" w:lineRule="auto"/>
        <w:jc w:val="both"/>
        <w:rPr>
          <w:rFonts w:ascii="Times New Roman" w:hAnsi="Times New Roman"/>
          <w:snapToGrid w:val="0"/>
          <w:sz w:val="24"/>
          <w:szCs w:val="24"/>
          <w:lang w:val="kk-KZ"/>
        </w:rPr>
      </w:pPr>
    </w:p>
    <w:p w:rsidR="009C0B13" w:rsidRDefault="009C0B13" w:rsidP="004A69D1">
      <w:pPr>
        <w:spacing w:after="0" w:line="240" w:lineRule="auto"/>
        <w:jc w:val="both"/>
        <w:rPr>
          <w:rFonts w:ascii="Times New Roman" w:hAnsi="Times New Roman"/>
          <w:snapToGrid w:val="0"/>
          <w:sz w:val="24"/>
          <w:szCs w:val="24"/>
          <w:lang w:val="kk-KZ"/>
        </w:rPr>
      </w:pPr>
    </w:p>
    <w:p w:rsidR="009C0B13" w:rsidRPr="00DF4191" w:rsidRDefault="009C0B13" w:rsidP="00E605F1">
      <w:pPr>
        <w:autoSpaceDE w:val="0"/>
        <w:autoSpaceDN w:val="0"/>
        <w:adjustRightInd w:val="0"/>
        <w:spacing w:after="0" w:line="240" w:lineRule="auto"/>
        <w:ind w:firstLine="709"/>
        <w:jc w:val="both"/>
        <w:rPr>
          <w:i/>
          <w:sz w:val="24"/>
          <w:szCs w:val="24"/>
          <w:lang w:val="kk-KZ"/>
        </w:rPr>
      </w:pPr>
      <w:r w:rsidRPr="00DF4191">
        <w:rPr>
          <w:rFonts w:ascii="Times New Roman" w:hAnsi="Times New Roman"/>
          <w:b/>
          <w:i/>
          <w:sz w:val="24"/>
          <w:szCs w:val="24"/>
          <w:lang w:val="kk-KZ" w:eastAsia="ru-RU"/>
        </w:rPr>
        <w:t>Толығырақ ақпаратты мына телефондар бойынша алуға болады: +7 (727)</w:t>
      </w:r>
      <w:r>
        <w:rPr>
          <w:rFonts w:ascii="Times New Roman" w:hAnsi="Times New Roman"/>
          <w:b/>
          <w:i/>
          <w:sz w:val="24"/>
          <w:szCs w:val="24"/>
          <w:lang w:val="kk-KZ" w:eastAsia="ru-RU"/>
        </w:rPr>
        <w:t xml:space="preserve"> 2704 639, +7 (727) 2704 585, +7 (727) 3302 497, </w:t>
      </w:r>
      <w:r w:rsidRPr="00DF4191">
        <w:rPr>
          <w:rFonts w:ascii="Times New Roman" w:hAnsi="Times New Roman"/>
          <w:b/>
          <w:i/>
          <w:sz w:val="24"/>
          <w:szCs w:val="24"/>
          <w:lang w:val="kk-KZ" w:eastAsia="ru-RU"/>
        </w:rPr>
        <w:t>e-mail: press@nationalbank.kz, www.nationalbank.kz.</w:t>
      </w:r>
    </w:p>
    <w:p w:rsidR="009C0B13" w:rsidRPr="00D72C93" w:rsidRDefault="009C0B13" w:rsidP="004A69D1">
      <w:pPr>
        <w:spacing w:after="0" w:line="240" w:lineRule="auto"/>
        <w:jc w:val="both"/>
        <w:rPr>
          <w:rFonts w:ascii="Times New Roman" w:hAnsi="Times New Roman"/>
          <w:snapToGrid w:val="0"/>
          <w:sz w:val="24"/>
          <w:szCs w:val="24"/>
          <w:lang w:val="kk-KZ"/>
        </w:rPr>
      </w:pPr>
    </w:p>
    <w:sectPr w:rsidR="009C0B13" w:rsidRPr="00D72C93" w:rsidSect="002F3E1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13" w:rsidRDefault="009C0B13" w:rsidP="00131E40">
      <w:pPr>
        <w:spacing w:after="0" w:line="240" w:lineRule="auto"/>
      </w:pPr>
      <w:r>
        <w:separator/>
      </w:r>
    </w:p>
  </w:endnote>
  <w:endnote w:type="continuationSeparator" w:id="0">
    <w:p w:rsidR="009C0B13" w:rsidRDefault="009C0B13" w:rsidP="0013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13" w:rsidRPr="006C0950" w:rsidRDefault="009C0B13">
    <w:pPr>
      <w:pStyle w:val="a8"/>
      <w:jc w:val="right"/>
      <w:rPr>
        <w:rFonts w:ascii="Times New Roman" w:hAnsi="Times New Roman"/>
        <w:sz w:val="24"/>
        <w:szCs w:val="24"/>
      </w:rPr>
    </w:pPr>
    <w:r w:rsidRPr="006C0950">
      <w:rPr>
        <w:rFonts w:ascii="Times New Roman" w:hAnsi="Times New Roman"/>
        <w:sz w:val="24"/>
        <w:szCs w:val="24"/>
      </w:rPr>
      <w:fldChar w:fldCharType="begin"/>
    </w:r>
    <w:r w:rsidRPr="006C0950">
      <w:rPr>
        <w:rFonts w:ascii="Times New Roman" w:hAnsi="Times New Roman"/>
        <w:sz w:val="24"/>
        <w:szCs w:val="24"/>
      </w:rPr>
      <w:instrText>PAGE   \* MERGEFORMAT</w:instrText>
    </w:r>
    <w:r w:rsidRPr="006C0950">
      <w:rPr>
        <w:rFonts w:ascii="Times New Roman" w:hAnsi="Times New Roman"/>
        <w:sz w:val="24"/>
        <w:szCs w:val="24"/>
      </w:rPr>
      <w:fldChar w:fldCharType="separate"/>
    </w:r>
    <w:r w:rsidR="00EC1122">
      <w:rPr>
        <w:rFonts w:ascii="Times New Roman" w:hAnsi="Times New Roman"/>
        <w:noProof/>
        <w:sz w:val="24"/>
        <w:szCs w:val="24"/>
      </w:rPr>
      <w:t>1</w:t>
    </w:r>
    <w:r w:rsidRPr="006C0950">
      <w:rPr>
        <w:rFonts w:ascii="Times New Roman" w:hAnsi="Times New Roman"/>
        <w:sz w:val="24"/>
        <w:szCs w:val="24"/>
      </w:rPr>
      <w:fldChar w:fldCharType="end"/>
    </w:r>
  </w:p>
  <w:p w:rsidR="009C0B13" w:rsidRDefault="009C0B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13" w:rsidRDefault="009C0B13" w:rsidP="00131E40">
      <w:pPr>
        <w:spacing w:after="0" w:line="240" w:lineRule="auto"/>
      </w:pPr>
      <w:r>
        <w:separator/>
      </w:r>
    </w:p>
  </w:footnote>
  <w:footnote w:type="continuationSeparator" w:id="0">
    <w:p w:rsidR="009C0B13" w:rsidRDefault="009C0B13" w:rsidP="00131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710"/>
    <w:multiLevelType w:val="hybridMultilevel"/>
    <w:tmpl w:val="5FF23092"/>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D16D48"/>
    <w:multiLevelType w:val="hybridMultilevel"/>
    <w:tmpl w:val="47C02110"/>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DB6766"/>
    <w:multiLevelType w:val="hybridMultilevel"/>
    <w:tmpl w:val="E982E6AE"/>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6907A6"/>
    <w:multiLevelType w:val="hybridMultilevel"/>
    <w:tmpl w:val="D820C310"/>
    <w:lvl w:ilvl="0" w:tplc="1DE6830E">
      <w:start w:val="1"/>
      <w:numFmt w:val="decimal"/>
      <w:lvlText w:val="%1."/>
      <w:lvlJc w:val="left"/>
      <w:pPr>
        <w:tabs>
          <w:tab w:val="num" w:pos="1080"/>
        </w:tabs>
        <w:ind w:left="1080" w:hanging="360"/>
      </w:pPr>
      <w:rPr>
        <w:rFonts w:cs="Times New Roman"/>
        <w:b/>
      </w:rPr>
    </w:lvl>
    <w:lvl w:ilvl="1" w:tplc="0419000F">
      <w:start w:val="1"/>
      <w:numFmt w:val="decimal"/>
      <w:lvlText w:val="%2."/>
      <w:lvlJc w:val="left"/>
      <w:pPr>
        <w:tabs>
          <w:tab w:val="num" w:pos="2148"/>
        </w:tabs>
        <w:ind w:left="2148" w:hanging="360"/>
      </w:pPr>
      <w:rPr>
        <w:rFonts w:cs="Times New Roman"/>
        <w:b/>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21FB622F"/>
    <w:multiLevelType w:val="hybridMultilevel"/>
    <w:tmpl w:val="5FF23092"/>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2C63C40"/>
    <w:multiLevelType w:val="hybridMultilevel"/>
    <w:tmpl w:val="6AAEF474"/>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6175ED"/>
    <w:multiLevelType w:val="hybridMultilevel"/>
    <w:tmpl w:val="9F3AE8EC"/>
    <w:lvl w:ilvl="0" w:tplc="1DE6830E">
      <w:start w:val="1"/>
      <w:numFmt w:val="decimal"/>
      <w:lvlText w:val="%1."/>
      <w:lvlJc w:val="left"/>
      <w:pPr>
        <w:tabs>
          <w:tab w:val="num" w:pos="1140"/>
        </w:tabs>
        <w:ind w:left="1140" w:hanging="360"/>
      </w:pPr>
      <w:rPr>
        <w:rFonts w:cs="Times New Roman"/>
        <w:b/>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nsid w:val="2B767E74"/>
    <w:multiLevelType w:val="hybridMultilevel"/>
    <w:tmpl w:val="5FF23092"/>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1E13A7"/>
    <w:multiLevelType w:val="hybridMultilevel"/>
    <w:tmpl w:val="E982E6AE"/>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0A7C45"/>
    <w:multiLevelType w:val="hybridMultilevel"/>
    <w:tmpl w:val="C8B8B3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37DD60E7"/>
    <w:multiLevelType w:val="hybridMultilevel"/>
    <w:tmpl w:val="930A94A6"/>
    <w:lvl w:ilvl="0" w:tplc="EB968C72">
      <w:start w:val="4"/>
      <w:numFmt w:val="decimal"/>
      <w:lvlText w:val="%1."/>
      <w:lvlJc w:val="left"/>
      <w:pPr>
        <w:ind w:left="1068" w:hanging="360"/>
      </w:pPr>
      <w:rPr>
        <w:rFonts w:eastAsia="Times New Roman"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nsid w:val="6A4115A5"/>
    <w:multiLevelType w:val="hybridMultilevel"/>
    <w:tmpl w:val="0B40E2E0"/>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0BC2C21"/>
    <w:multiLevelType w:val="hybridMultilevel"/>
    <w:tmpl w:val="758C19A4"/>
    <w:lvl w:ilvl="0" w:tplc="1DE6830E">
      <w:start w:val="1"/>
      <w:numFmt w:val="decimal"/>
      <w:lvlText w:val="%1."/>
      <w:lvlJc w:val="left"/>
      <w:pPr>
        <w:tabs>
          <w:tab w:val="num" w:pos="1800"/>
        </w:tabs>
        <w:ind w:left="1800" w:hanging="360"/>
      </w:pPr>
      <w:rPr>
        <w:rFonts w:cs="Times New Roman"/>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73DC1054"/>
    <w:multiLevelType w:val="hybridMultilevel"/>
    <w:tmpl w:val="5FF23092"/>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6515CE9"/>
    <w:multiLevelType w:val="hybridMultilevel"/>
    <w:tmpl w:val="47C02110"/>
    <w:lvl w:ilvl="0" w:tplc="1DE6830E">
      <w:start w:val="1"/>
      <w:numFmt w:val="decimal"/>
      <w:lvlText w:val="%1."/>
      <w:lvlJc w:val="left"/>
      <w:pPr>
        <w:tabs>
          <w:tab w:val="num" w:pos="1080"/>
        </w:tabs>
        <w:ind w:left="108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96D11FD"/>
    <w:multiLevelType w:val="hybridMultilevel"/>
    <w:tmpl w:val="D820C310"/>
    <w:lvl w:ilvl="0" w:tplc="1DE6830E">
      <w:start w:val="1"/>
      <w:numFmt w:val="decimal"/>
      <w:lvlText w:val="%1."/>
      <w:lvlJc w:val="left"/>
      <w:pPr>
        <w:tabs>
          <w:tab w:val="num" w:pos="1080"/>
        </w:tabs>
        <w:ind w:left="1080" w:hanging="360"/>
      </w:pPr>
      <w:rPr>
        <w:rFonts w:cs="Times New Roman"/>
        <w:b/>
      </w:rPr>
    </w:lvl>
    <w:lvl w:ilvl="1" w:tplc="0419000F">
      <w:start w:val="1"/>
      <w:numFmt w:val="decimal"/>
      <w:lvlText w:val="%2."/>
      <w:lvlJc w:val="left"/>
      <w:pPr>
        <w:tabs>
          <w:tab w:val="num" w:pos="2148"/>
        </w:tabs>
        <w:ind w:left="2148" w:hanging="360"/>
      </w:pPr>
      <w:rPr>
        <w:rFonts w:cs="Times New Roman"/>
        <w:b/>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15"/>
  </w:num>
  <w:num w:numId="2">
    <w:abstractNumId w:val="3"/>
  </w:num>
  <w:num w:numId="3">
    <w:abstractNumId w:val="5"/>
  </w:num>
  <w:num w:numId="4">
    <w:abstractNumId w:val="6"/>
  </w:num>
  <w:num w:numId="5">
    <w:abstractNumId w:val="12"/>
  </w:num>
  <w:num w:numId="6">
    <w:abstractNumId w:val="4"/>
  </w:num>
  <w:num w:numId="7">
    <w:abstractNumId w:val="14"/>
  </w:num>
  <w:num w:numId="8">
    <w:abstractNumId w:val="1"/>
  </w:num>
  <w:num w:numId="9">
    <w:abstractNumId w:val="11"/>
  </w:num>
  <w:num w:numId="10">
    <w:abstractNumId w:val="9"/>
  </w:num>
  <w:num w:numId="11">
    <w:abstractNumId w:val="8"/>
  </w:num>
  <w:num w:numId="12">
    <w:abstractNumId w:val="2"/>
  </w:num>
  <w:num w:numId="13">
    <w:abstractNumId w:val="4"/>
  </w:num>
  <w:num w:numId="14">
    <w:abstractNumId w:val="13"/>
  </w:num>
  <w:num w:numId="15">
    <w:abstractNumId w:val="7"/>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68D"/>
    <w:rsid w:val="00014864"/>
    <w:rsid w:val="0002432F"/>
    <w:rsid w:val="00027678"/>
    <w:rsid w:val="00027C73"/>
    <w:rsid w:val="000345A4"/>
    <w:rsid w:val="00034D5D"/>
    <w:rsid w:val="00041987"/>
    <w:rsid w:val="00045DA2"/>
    <w:rsid w:val="000471CC"/>
    <w:rsid w:val="00050DC2"/>
    <w:rsid w:val="00052CEE"/>
    <w:rsid w:val="00055120"/>
    <w:rsid w:val="00065040"/>
    <w:rsid w:val="00065817"/>
    <w:rsid w:val="00081DBF"/>
    <w:rsid w:val="000828F3"/>
    <w:rsid w:val="00096CEF"/>
    <w:rsid w:val="000B6CB6"/>
    <w:rsid w:val="000C38A6"/>
    <w:rsid w:val="000D1B63"/>
    <w:rsid w:val="000D2CA7"/>
    <w:rsid w:val="000D6169"/>
    <w:rsid w:val="000D7A72"/>
    <w:rsid w:val="000E12BA"/>
    <w:rsid w:val="000E33B0"/>
    <w:rsid w:val="00105DD0"/>
    <w:rsid w:val="00107944"/>
    <w:rsid w:val="0013049B"/>
    <w:rsid w:val="00131E40"/>
    <w:rsid w:val="00132939"/>
    <w:rsid w:val="00134096"/>
    <w:rsid w:val="001359F4"/>
    <w:rsid w:val="00146ADB"/>
    <w:rsid w:val="001527A2"/>
    <w:rsid w:val="00163604"/>
    <w:rsid w:val="00171942"/>
    <w:rsid w:val="0017194C"/>
    <w:rsid w:val="001726F4"/>
    <w:rsid w:val="00177AFE"/>
    <w:rsid w:val="001842B6"/>
    <w:rsid w:val="001932DE"/>
    <w:rsid w:val="0019674D"/>
    <w:rsid w:val="00197D16"/>
    <w:rsid w:val="001A1D22"/>
    <w:rsid w:val="001A2CBE"/>
    <w:rsid w:val="001A52BE"/>
    <w:rsid w:val="001B1BF2"/>
    <w:rsid w:val="001F0986"/>
    <w:rsid w:val="002121E2"/>
    <w:rsid w:val="002121E7"/>
    <w:rsid w:val="0022018F"/>
    <w:rsid w:val="0022142D"/>
    <w:rsid w:val="00221E8C"/>
    <w:rsid w:val="00224FD7"/>
    <w:rsid w:val="00227BA1"/>
    <w:rsid w:val="00227F7C"/>
    <w:rsid w:val="00236279"/>
    <w:rsid w:val="002454B4"/>
    <w:rsid w:val="002455E9"/>
    <w:rsid w:val="00253AA1"/>
    <w:rsid w:val="00260231"/>
    <w:rsid w:val="0026255B"/>
    <w:rsid w:val="00263977"/>
    <w:rsid w:val="002648D2"/>
    <w:rsid w:val="00272A55"/>
    <w:rsid w:val="00274FF7"/>
    <w:rsid w:val="00275EC6"/>
    <w:rsid w:val="002845E3"/>
    <w:rsid w:val="002B060B"/>
    <w:rsid w:val="002B0817"/>
    <w:rsid w:val="002B2783"/>
    <w:rsid w:val="002C1091"/>
    <w:rsid w:val="002C2DF0"/>
    <w:rsid w:val="002D1BD6"/>
    <w:rsid w:val="002D6586"/>
    <w:rsid w:val="002E011E"/>
    <w:rsid w:val="002F0AE2"/>
    <w:rsid w:val="002F18C6"/>
    <w:rsid w:val="002F3E14"/>
    <w:rsid w:val="002F626E"/>
    <w:rsid w:val="002F6926"/>
    <w:rsid w:val="002F7305"/>
    <w:rsid w:val="003045D7"/>
    <w:rsid w:val="003066DF"/>
    <w:rsid w:val="00307203"/>
    <w:rsid w:val="003210FB"/>
    <w:rsid w:val="00326371"/>
    <w:rsid w:val="003364CC"/>
    <w:rsid w:val="003366A7"/>
    <w:rsid w:val="00337A7A"/>
    <w:rsid w:val="00340092"/>
    <w:rsid w:val="00340789"/>
    <w:rsid w:val="00342A60"/>
    <w:rsid w:val="00345195"/>
    <w:rsid w:val="0034675B"/>
    <w:rsid w:val="003474C4"/>
    <w:rsid w:val="00352E72"/>
    <w:rsid w:val="003568EF"/>
    <w:rsid w:val="00360992"/>
    <w:rsid w:val="00363055"/>
    <w:rsid w:val="00371D36"/>
    <w:rsid w:val="003758DA"/>
    <w:rsid w:val="003817BA"/>
    <w:rsid w:val="0038236D"/>
    <w:rsid w:val="003853F4"/>
    <w:rsid w:val="003912BC"/>
    <w:rsid w:val="003A1F6C"/>
    <w:rsid w:val="003C3171"/>
    <w:rsid w:val="003C545F"/>
    <w:rsid w:val="003D12B2"/>
    <w:rsid w:val="003D1BF8"/>
    <w:rsid w:val="003D5590"/>
    <w:rsid w:val="003E4761"/>
    <w:rsid w:val="003E4FAE"/>
    <w:rsid w:val="003F0926"/>
    <w:rsid w:val="003F3795"/>
    <w:rsid w:val="00417E22"/>
    <w:rsid w:val="00423540"/>
    <w:rsid w:val="00426E25"/>
    <w:rsid w:val="00431684"/>
    <w:rsid w:val="0045393D"/>
    <w:rsid w:val="004654A4"/>
    <w:rsid w:val="00466EB0"/>
    <w:rsid w:val="00467C95"/>
    <w:rsid w:val="00470B90"/>
    <w:rsid w:val="00472C57"/>
    <w:rsid w:val="0047332B"/>
    <w:rsid w:val="00480489"/>
    <w:rsid w:val="0049136F"/>
    <w:rsid w:val="00492065"/>
    <w:rsid w:val="004933B9"/>
    <w:rsid w:val="00494D62"/>
    <w:rsid w:val="00495D71"/>
    <w:rsid w:val="004A66E8"/>
    <w:rsid w:val="004A69D1"/>
    <w:rsid w:val="004B1BCC"/>
    <w:rsid w:val="004B574A"/>
    <w:rsid w:val="004D1898"/>
    <w:rsid w:val="004D3814"/>
    <w:rsid w:val="004D5022"/>
    <w:rsid w:val="004D6890"/>
    <w:rsid w:val="004E2BF1"/>
    <w:rsid w:val="004F2A02"/>
    <w:rsid w:val="004F62D7"/>
    <w:rsid w:val="00502FF3"/>
    <w:rsid w:val="0050390A"/>
    <w:rsid w:val="00506E0E"/>
    <w:rsid w:val="00512B0F"/>
    <w:rsid w:val="00512B47"/>
    <w:rsid w:val="00516DE3"/>
    <w:rsid w:val="0052499C"/>
    <w:rsid w:val="00533C2D"/>
    <w:rsid w:val="00542FDF"/>
    <w:rsid w:val="00547B88"/>
    <w:rsid w:val="005527B0"/>
    <w:rsid w:val="00554018"/>
    <w:rsid w:val="0056071D"/>
    <w:rsid w:val="00560AA3"/>
    <w:rsid w:val="00561F92"/>
    <w:rsid w:val="00562851"/>
    <w:rsid w:val="005869DE"/>
    <w:rsid w:val="00586B76"/>
    <w:rsid w:val="00594FDC"/>
    <w:rsid w:val="00595CA7"/>
    <w:rsid w:val="00596906"/>
    <w:rsid w:val="005A1ADB"/>
    <w:rsid w:val="005A1F86"/>
    <w:rsid w:val="005A2ABC"/>
    <w:rsid w:val="005B7875"/>
    <w:rsid w:val="005C28CF"/>
    <w:rsid w:val="005C2E30"/>
    <w:rsid w:val="005C4191"/>
    <w:rsid w:val="005C62B0"/>
    <w:rsid w:val="005C713A"/>
    <w:rsid w:val="005D755C"/>
    <w:rsid w:val="005E42E8"/>
    <w:rsid w:val="005F14E8"/>
    <w:rsid w:val="005F17DE"/>
    <w:rsid w:val="0060476D"/>
    <w:rsid w:val="006068E6"/>
    <w:rsid w:val="0060797B"/>
    <w:rsid w:val="00610DC1"/>
    <w:rsid w:val="0061417A"/>
    <w:rsid w:val="00631F1E"/>
    <w:rsid w:val="00634C09"/>
    <w:rsid w:val="00637942"/>
    <w:rsid w:val="0064614C"/>
    <w:rsid w:val="0064769A"/>
    <w:rsid w:val="0065779A"/>
    <w:rsid w:val="00665BDA"/>
    <w:rsid w:val="00673103"/>
    <w:rsid w:val="00673A65"/>
    <w:rsid w:val="00673AA5"/>
    <w:rsid w:val="00677F72"/>
    <w:rsid w:val="00682C02"/>
    <w:rsid w:val="00696065"/>
    <w:rsid w:val="006B34FD"/>
    <w:rsid w:val="006C0950"/>
    <w:rsid w:val="006C2830"/>
    <w:rsid w:val="006C5563"/>
    <w:rsid w:val="006C72C8"/>
    <w:rsid w:val="006C7A22"/>
    <w:rsid w:val="006E6347"/>
    <w:rsid w:val="006F4ADD"/>
    <w:rsid w:val="006F7557"/>
    <w:rsid w:val="0070066B"/>
    <w:rsid w:val="007030EC"/>
    <w:rsid w:val="0070622D"/>
    <w:rsid w:val="00712DA9"/>
    <w:rsid w:val="007215A1"/>
    <w:rsid w:val="00724F16"/>
    <w:rsid w:val="00743205"/>
    <w:rsid w:val="0074323E"/>
    <w:rsid w:val="00750510"/>
    <w:rsid w:val="00750FDF"/>
    <w:rsid w:val="007548DC"/>
    <w:rsid w:val="00756618"/>
    <w:rsid w:val="00761966"/>
    <w:rsid w:val="007657F2"/>
    <w:rsid w:val="00773467"/>
    <w:rsid w:val="007745CD"/>
    <w:rsid w:val="00781270"/>
    <w:rsid w:val="007813B1"/>
    <w:rsid w:val="007959B1"/>
    <w:rsid w:val="00796D7A"/>
    <w:rsid w:val="007A3627"/>
    <w:rsid w:val="007B72CB"/>
    <w:rsid w:val="007D10BE"/>
    <w:rsid w:val="007D32E9"/>
    <w:rsid w:val="007D504A"/>
    <w:rsid w:val="007E2876"/>
    <w:rsid w:val="007E468D"/>
    <w:rsid w:val="007E4F49"/>
    <w:rsid w:val="008018BA"/>
    <w:rsid w:val="0080667B"/>
    <w:rsid w:val="00833554"/>
    <w:rsid w:val="00835B71"/>
    <w:rsid w:val="00837580"/>
    <w:rsid w:val="0085232C"/>
    <w:rsid w:val="00864B61"/>
    <w:rsid w:val="008705A4"/>
    <w:rsid w:val="00871A5C"/>
    <w:rsid w:val="00874D76"/>
    <w:rsid w:val="0087659B"/>
    <w:rsid w:val="00877BFD"/>
    <w:rsid w:val="00877EB8"/>
    <w:rsid w:val="00880076"/>
    <w:rsid w:val="008809CD"/>
    <w:rsid w:val="00883B5F"/>
    <w:rsid w:val="00892467"/>
    <w:rsid w:val="008961DC"/>
    <w:rsid w:val="008964EE"/>
    <w:rsid w:val="008A547A"/>
    <w:rsid w:val="008B292D"/>
    <w:rsid w:val="008B3569"/>
    <w:rsid w:val="008C04B3"/>
    <w:rsid w:val="008C669C"/>
    <w:rsid w:val="008C6C10"/>
    <w:rsid w:val="008E27CE"/>
    <w:rsid w:val="008E688E"/>
    <w:rsid w:val="009134F4"/>
    <w:rsid w:val="009149DC"/>
    <w:rsid w:val="00920291"/>
    <w:rsid w:val="00926686"/>
    <w:rsid w:val="00950B39"/>
    <w:rsid w:val="00964500"/>
    <w:rsid w:val="0097030C"/>
    <w:rsid w:val="00983259"/>
    <w:rsid w:val="0098698A"/>
    <w:rsid w:val="00991529"/>
    <w:rsid w:val="00997426"/>
    <w:rsid w:val="009A13D5"/>
    <w:rsid w:val="009A5CD6"/>
    <w:rsid w:val="009B3D8E"/>
    <w:rsid w:val="009C0260"/>
    <w:rsid w:val="009C0B13"/>
    <w:rsid w:val="009C1DEB"/>
    <w:rsid w:val="009C2BD0"/>
    <w:rsid w:val="009C5C84"/>
    <w:rsid w:val="009C609B"/>
    <w:rsid w:val="009C676A"/>
    <w:rsid w:val="009D77FD"/>
    <w:rsid w:val="009F3DF4"/>
    <w:rsid w:val="009F6823"/>
    <w:rsid w:val="00A03E36"/>
    <w:rsid w:val="00A2260E"/>
    <w:rsid w:val="00A25E72"/>
    <w:rsid w:val="00A2696C"/>
    <w:rsid w:val="00A2758C"/>
    <w:rsid w:val="00A338D6"/>
    <w:rsid w:val="00A33FB1"/>
    <w:rsid w:val="00A41953"/>
    <w:rsid w:val="00A4657D"/>
    <w:rsid w:val="00A558BA"/>
    <w:rsid w:val="00A67423"/>
    <w:rsid w:val="00A702E5"/>
    <w:rsid w:val="00A859AB"/>
    <w:rsid w:val="00A94E5A"/>
    <w:rsid w:val="00A96DE0"/>
    <w:rsid w:val="00A96EF5"/>
    <w:rsid w:val="00AA0B58"/>
    <w:rsid w:val="00AC0C3F"/>
    <w:rsid w:val="00AC7CB0"/>
    <w:rsid w:val="00AD77FB"/>
    <w:rsid w:val="00AE6542"/>
    <w:rsid w:val="00AE6E3C"/>
    <w:rsid w:val="00AF2B36"/>
    <w:rsid w:val="00AF58BB"/>
    <w:rsid w:val="00B01CA6"/>
    <w:rsid w:val="00B05AAE"/>
    <w:rsid w:val="00B13804"/>
    <w:rsid w:val="00B14A79"/>
    <w:rsid w:val="00B22139"/>
    <w:rsid w:val="00B3193B"/>
    <w:rsid w:val="00B326A3"/>
    <w:rsid w:val="00B43884"/>
    <w:rsid w:val="00B573ED"/>
    <w:rsid w:val="00B677BA"/>
    <w:rsid w:val="00B732C0"/>
    <w:rsid w:val="00B8703D"/>
    <w:rsid w:val="00BB1A46"/>
    <w:rsid w:val="00BB458A"/>
    <w:rsid w:val="00BC0245"/>
    <w:rsid w:val="00BC03B6"/>
    <w:rsid w:val="00BC15EB"/>
    <w:rsid w:val="00BD38C5"/>
    <w:rsid w:val="00BE08F2"/>
    <w:rsid w:val="00BF52F7"/>
    <w:rsid w:val="00C077C0"/>
    <w:rsid w:val="00C118BF"/>
    <w:rsid w:val="00C14638"/>
    <w:rsid w:val="00C16843"/>
    <w:rsid w:val="00C17EBD"/>
    <w:rsid w:val="00C2060E"/>
    <w:rsid w:val="00C2595C"/>
    <w:rsid w:val="00C30ADB"/>
    <w:rsid w:val="00C46CDC"/>
    <w:rsid w:val="00C471C2"/>
    <w:rsid w:val="00C52CDE"/>
    <w:rsid w:val="00C6054D"/>
    <w:rsid w:val="00C608FB"/>
    <w:rsid w:val="00C80B33"/>
    <w:rsid w:val="00C81C07"/>
    <w:rsid w:val="00C87F0E"/>
    <w:rsid w:val="00CA339C"/>
    <w:rsid w:val="00CA505E"/>
    <w:rsid w:val="00CA7B74"/>
    <w:rsid w:val="00CB236D"/>
    <w:rsid w:val="00CB27AD"/>
    <w:rsid w:val="00CB4F03"/>
    <w:rsid w:val="00CB6552"/>
    <w:rsid w:val="00CB7998"/>
    <w:rsid w:val="00CC0D8D"/>
    <w:rsid w:val="00CC3E55"/>
    <w:rsid w:val="00CE47B4"/>
    <w:rsid w:val="00CE7300"/>
    <w:rsid w:val="00CE79DA"/>
    <w:rsid w:val="00D12CDC"/>
    <w:rsid w:val="00D14E49"/>
    <w:rsid w:val="00D158B5"/>
    <w:rsid w:val="00D17DD0"/>
    <w:rsid w:val="00D25CEC"/>
    <w:rsid w:val="00D31C2C"/>
    <w:rsid w:val="00D31FDC"/>
    <w:rsid w:val="00D452C2"/>
    <w:rsid w:val="00D5433F"/>
    <w:rsid w:val="00D54F9B"/>
    <w:rsid w:val="00D56D50"/>
    <w:rsid w:val="00D57439"/>
    <w:rsid w:val="00D60F24"/>
    <w:rsid w:val="00D62305"/>
    <w:rsid w:val="00D64417"/>
    <w:rsid w:val="00D67B25"/>
    <w:rsid w:val="00D72C93"/>
    <w:rsid w:val="00D75DCC"/>
    <w:rsid w:val="00D8183C"/>
    <w:rsid w:val="00D83054"/>
    <w:rsid w:val="00D9064C"/>
    <w:rsid w:val="00D919CE"/>
    <w:rsid w:val="00D95F2C"/>
    <w:rsid w:val="00DA4FBE"/>
    <w:rsid w:val="00DA6EEF"/>
    <w:rsid w:val="00DB5A62"/>
    <w:rsid w:val="00DB6A7D"/>
    <w:rsid w:val="00DB7571"/>
    <w:rsid w:val="00DC2A10"/>
    <w:rsid w:val="00DC5010"/>
    <w:rsid w:val="00DF4191"/>
    <w:rsid w:val="00DF547B"/>
    <w:rsid w:val="00E01C65"/>
    <w:rsid w:val="00E032AF"/>
    <w:rsid w:val="00E05304"/>
    <w:rsid w:val="00E06331"/>
    <w:rsid w:val="00E12D69"/>
    <w:rsid w:val="00E21382"/>
    <w:rsid w:val="00E22DAE"/>
    <w:rsid w:val="00E42F0D"/>
    <w:rsid w:val="00E434F1"/>
    <w:rsid w:val="00E467CF"/>
    <w:rsid w:val="00E47510"/>
    <w:rsid w:val="00E602BD"/>
    <w:rsid w:val="00E605F1"/>
    <w:rsid w:val="00E61853"/>
    <w:rsid w:val="00E62AB9"/>
    <w:rsid w:val="00E64A88"/>
    <w:rsid w:val="00E7663A"/>
    <w:rsid w:val="00E84606"/>
    <w:rsid w:val="00E85147"/>
    <w:rsid w:val="00E87204"/>
    <w:rsid w:val="00E946EB"/>
    <w:rsid w:val="00E96016"/>
    <w:rsid w:val="00E9791B"/>
    <w:rsid w:val="00EA5980"/>
    <w:rsid w:val="00EA6959"/>
    <w:rsid w:val="00EB4513"/>
    <w:rsid w:val="00EB6446"/>
    <w:rsid w:val="00EC1122"/>
    <w:rsid w:val="00EC1B41"/>
    <w:rsid w:val="00EE0441"/>
    <w:rsid w:val="00EE4266"/>
    <w:rsid w:val="00EF1DEE"/>
    <w:rsid w:val="00EF2992"/>
    <w:rsid w:val="00F1480A"/>
    <w:rsid w:val="00F23DE0"/>
    <w:rsid w:val="00F26E2B"/>
    <w:rsid w:val="00F32C25"/>
    <w:rsid w:val="00F34676"/>
    <w:rsid w:val="00F36F06"/>
    <w:rsid w:val="00F37CD3"/>
    <w:rsid w:val="00F54E94"/>
    <w:rsid w:val="00F579A7"/>
    <w:rsid w:val="00F625E6"/>
    <w:rsid w:val="00F71ED0"/>
    <w:rsid w:val="00F72BAA"/>
    <w:rsid w:val="00F8616B"/>
    <w:rsid w:val="00F90397"/>
    <w:rsid w:val="00F927EA"/>
    <w:rsid w:val="00F95A88"/>
    <w:rsid w:val="00FA0BB1"/>
    <w:rsid w:val="00FC019F"/>
    <w:rsid w:val="00FC2553"/>
    <w:rsid w:val="00FC5F8E"/>
    <w:rsid w:val="00FD468E"/>
    <w:rsid w:val="00FE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24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C0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C0245"/>
    <w:rPr>
      <w:rFonts w:ascii="Tahoma" w:eastAsia="Times New Roman" w:hAnsi="Tahoma" w:cs="Tahoma"/>
      <w:sz w:val="16"/>
      <w:szCs w:val="16"/>
    </w:rPr>
  </w:style>
  <w:style w:type="paragraph" w:styleId="a5">
    <w:name w:val="List Paragraph"/>
    <w:basedOn w:val="a"/>
    <w:uiPriority w:val="99"/>
    <w:qFormat/>
    <w:rsid w:val="008809CD"/>
    <w:pPr>
      <w:ind w:left="720"/>
      <w:contextualSpacing/>
    </w:pPr>
  </w:style>
  <w:style w:type="paragraph" w:styleId="a6">
    <w:name w:val="header"/>
    <w:basedOn w:val="a"/>
    <w:link w:val="a7"/>
    <w:uiPriority w:val="99"/>
    <w:rsid w:val="00131E4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31E40"/>
    <w:rPr>
      <w:rFonts w:ascii="Calibri" w:eastAsia="Times New Roman" w:hAnsi="Calibri" w:cs="Times New Roman"/>
    </w:rPr>
  </w:style>
  <w:style w:type="paragraph" w:styleId="a8">
    <w:name w:val="footer"/>
    <w:basedOn w:val="a"/>
    <w:link w:val="a9"/>
    <w:uiPriority w:val="99"/>
    <w:rsid w:val="00131E4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131E40"/>
    <w:rPr>
      <w:rFonts w:ascii="Calibri" w:eastAsia="Times New Roman" w:hAnsi="Calibri" w:cs="Times New Roman"/>
    </w:rPr>
  </w:style>
  <w:style w:type="paragraph" w:customStyle="1" w:styleId="aa">
    <w:name w:val="Инфляционный обзор_обычный"/>
    <w:basedOn w:val="a"/>
    <w:uiPriority w:val="99"/>
    <w:rsid w:val="00177AFE"/>
    <w:pPr>
      <w:spacing w:after="0" w:line="240" w:lineRule="auto"/>
      <w:ind w:firstLine="720"/>
      <w:jc w:val="both"/>
    </w:pPr>
    <w:rPr>
      <w:rFonts w:ascii="Times New Roman" w:eastAsia="Times New Roman" w:hAnsi="Times New Roman"/>
      <w:sz w:val="24"/>
      <w:szCs w:val="20"/>
      <w:lang w:eastAsia="ru-RU"/>
    </w:rPr>
  </w:style>
  <w:style w:type="character" w:customStyle="1" w:styleId="hps">
    <w:name w:val="hps"/>
    <w:uiPriority w:val="99"/>
    <w:rsid w:val="00586B76"/>
  </w:style>
  <w:style w:type="character" w:styleId="ab">
    <w:name w:val="footnote reference"/>
    <w:aliases w:val="Footnote Reference Number,Footnote Reference_LVL6,Footnote Reference_LVL61,Footnote Reference_LVL62,Footnote Reference_LVL63,Footnote Reference_LVL64,fr"/>
    <w:basedOn w:val="a0"/>
    <w:uiPriority w:val="99"/>
    <w:rsid w:val="00E06331"/>
    <w:rPr>
      <w:rFonts w:cs="Times New Roman"/>
      <w:vertAlign w:val="superscript"/>
    </w:rPr>
  </w:style>
  <w:style w:type="paragraph" w:styleId="ac">
    <w:name w:val="footnote text"/>
    <w:aliases w:val="Текст сноски-FN,single space"/>
    <w:basedOn w:val="a"/>
    <w:link w:val="ad"/>
    <w:uiPriority w:val="99"/>
    <w:rsid w:val="00E06331"/>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aliases w:val="Текст сноски-FN Знак,single space Знак"/>
    <w:basedOn w:val="a0"/>
    <w:link w:val="ac"/>
    <w:uiPriority w:val="99"/>
    <w:locked/>
    <w:rsid w:val="00E06331"/>
    <w:rPr>
      <w:rFonts w:ascii="Times New Roman" w:hAnsi="Times New Roman" w:cs="Times New Roman"/>
      <w:sz w:val="20"/>
      <w:szCs w:val="20"/>
      <w:lang w:eastAsia="ru-RU"/>
    </w:rPr>
  </w:style>
  <w:style w:type="paragraph" w:styleId="HTML">
    <w:name w:val="HTML Preformatted"/>
    <w:basedOn w:val="a"/>
    <w:link w:val="HTML0"/>
    <w:uiPriority w:val="99"/>
    <w:rsid w:val="00E0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E06331"/>
    <w:rPr>
      <w:rFonts w:ascii="Courier New" w:hAnsi="Courier New" w:cs="Courier New"/>
      <w:sz w:val="20"/>
      <w:szCs w:val="20"/>
      <w:lang w:eastAsia="ru-RU"/>
    </w:rPr>
  </w:style>
  <w:style w:type="paragraph" w:customStyle="1" w:styleId="Default">
    <w:name w:val="Default"/>
    <w:uiPriority w:val="99"/>
    <w:rsid w:val="00E605F1"/>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6679">
      <w:marLeft w:val="0"/>
      <w:marRight w:val="0"/>
      <w:marTop w:val="0"/>
      <w:marBottom w:val="0"/>
      <w:divBdr>
        <w:top w:val="none" w:sz="0" w:space="0" w:color="auto"/>
        <w:left w:val="none" w:sz="0" w:space="0" w:color="auto"/>
        <w:bottom w:val="none" w:sz="0" w:space="0" w:color="auto"/>
        <w:right w:val="none" w:sz="0" w:space="0" w:color="auto"/>
      </w:divBdr>
    </w:div>
    <w:div w:id="927886680">
      <w:marLeft w:val="0"/>
      <w:marRight w:val="0"/>
      <w:marTop w:val="0"/>
      <w:marBottom w:val="0"/>
      <w:divBdr>
        <w:top w:val="none" w:sz="0" w:space="0" w:color="auto"/>
        <w:left w:val="none" w:sz="0" w:space="0" w:color="auto"/>
        <w:bottom w:val="none" w:sz="0" w:space="0" w:color="auto"/>
        <w:right w:val="none" w:sz="0" w:space="0" w:color="auto"/>
      </w:divBdr>
    </w:div>
    <w:div w:id="927886681">
      <w:marLeft w:val="0"/>
      <w:marRight w:val="0"/>
      <w:marTop w:val="0"/>
      <w:marBottom w:val="0"/>
      <w:divBdr>
        <w:top w:val="none" w:sz="0" w:space="0" w:color="auto"/>
        <w:left w:val="none" w:sz="0" w:space="0" w:color="auto"/>
        <w:bottom w:val="none" w:sz="0" w:space="0" w:color="auto"/>
        <w:right w:val="none" w:sz="0" w:space="0" w:color="auto"/>
      </w:divBdr>
    </w:div>
    <w:div w:id="927886682">
      <w:marLeft w:val="0"/>
      <w:marRight w:val="0"/>
      <w:marTop w:val="0"/>
      <w:marBottom w:val="0"/>
      <w:divBdr>
        <w:top w:val="none" w:sz="0" w:space="0" w:color="auto"/>
        <w:left w:val="none" w:sz="0" w:space="0" w:color="auto"/>
        <w:bottom w:val="none" w:sz="0" w:space="0" w:color="auto"/>
        <w:right w:val="none" w:sz="0" w:space="0" w:color="auto"/>
      </w:divBdr>
    </w:div>
    <w:div w:id="927886683">
      <w:marLeft w:val="0"/>
      <w:marRight w:val="0"/>
      <w:marTop w:val="0"/>
      <w:marBottom w:val="0"/>
      <w:divBdr>
        <w:top w:val="none" w:sz="0" w:space="0" w:color="auto"/>
        <w:left w:val="none" w:sz="0" w:space="0" w:color="auto"/>
        <w:bottom w:val="none" w:sz="0" w:space="0" w:color="auto"/>
        <w:right w:val="none" w:sz="0" w:space="0" w:color="auto"/>
      </w:divBdr>
    </w:div>
    <w:div w:id="927886684">
      <w:marLeft w:val="0"/>
      <w:marRight w:val="0"/>
      <w:marTop w:val="0"/>
      <w:marBottom w:val="0"/>
      <w:divBdr>
        <w:top w:val="none" w:sz="0" w:space="0" w:color="auto"/>
        <w:left w:val="none" w:sz="0" w:space="0" w:color="auto"/>
        <w:bottom w:val="none" w:sz="0" w:space="0" w:color="auto"/>
        <w:right w:val="none" w:sz="0" w:space="0" w:color="auto"/>
      </w:divBdr>
    </w:div>
    <w:div w:id="927886685">
      <w:marLeft w:val="0"/>
      <w:marRight w:val="0"/>
      <w:marTop w:val="0"/>
      <w:marBottom w:val="0"/>
      <w:divBdr>
        <w:top w:val="none" w:sz="0" w:space="0" w:color="auto"/>
        <w:left w:val="none" w:sz="0" w:space="0" w:color="auto"/>
        <w:bottom w:val="none" w:sz="0" w:space="0" w:color="auto"/>
        <w:right w:val="none" w:sz="0" w:space="0" w:color="auto"/>
      </w:divBdr>
    </w:div>
    <w:div w:id="927886686">
      <w:marLeft w:val="0"/>
      <w:marRight w:val="0"/>
      <w:marTop w:val="0"/>
      <w:marBottom w:val="0"/>
      <w:divBdr>
        <w:top w:val="none" w:sz="0" w:space="0" w:color="auto"/>
        <w:left w:val="none" w:sz="0" w:space="0" w:color="auto"/>
        <w:bottom w:val="none" w:sz="0" w:space="0" w:color="auto"/>
        <w:right w:val="none" w:sz="0" w:space="0" w:color="auto"/>
      </w:divBdr>
    </w:div>
    <w:div w:id="927886687">
      <w:marLeft w:val="0"/>
      <w:marRight w:val="0"/>
      <w:marTop w:val="0"/>
      <w:marBottom w:val="0"/>
      <w:divBdr>
        <w:top w:val="none" w:sz="0" w:space="0" w:color="auto"/>
        <w:left w:val="none" w:sz="0" w:space="0" w:color="auto"/>
        <w:bottom w:val="none" w:sz="0" w:space="0" w:color="auto"/>
        <w:right w:val="none" w:sz="0" w:space="0" w:color="auto"/>
      </w:divBdr>
    </w:div>
    <w:div w:id="927886688">
      <w:marLeft w:val="0"/>
      <w:marRight w:val="0"/>
      <w:marTop w:val="0"/>
      <w:marBottom w:val="0"/>
      <w:divBdr>
        <w:top w:val="none" w:sz="0" w:space="0" w:color="auto"/>
        <w:left w:val="none" w:sz="0" w:space="0" w:color="auto"/>
        <w:bottom w:val="none" w:sz="0" w:space="0" w:color="auto"/>
        <w:right w:val="none" w:sz="0" w:space="0" w:color="auto"/>
      </w:divBdr>
    </w:div>
    <w:div w:id="927886689">
      <w:marLeft w:val="0"/>
      <w:marRight w:val="0"/>
      <w:marTop w:val="0"/>
      <w:marBottom w:val="0"/>
      <w:divBdr>
        <w:top w:val="none" w:sz="0" w:space="0" w:color="auto"/>
        <w:left w:val="none" w:sz="0" w:space="0" w:color="auto"/>
        <w:bottom w:val="none" w:sz="0" w:space="0" w:color="auto"/>
        <w:right w:val="none" w:sz="0" w:space="0" w:color="auto"/>
      </w:divBdr>
    </w:div>
    <w:div w:id="927886690">
      <w:marLeft w:val="0"/>
      <w:marRight w:val="0"/>
      <w:marTop w:val="0"/>
      <w:marBottom w:val="0"/>
      <w:divBdr>
        <w:top w:val="none" w:sz="0" w:space="0" w:color="auto"/>
        <w:left w:val="none" w:sz="0" w:space="0" w:color="auto"/>
        <w:bottom w:val="none" w:sz="0" w:space="0" w:color="auto"/>
        <w:right w:val="none" w:sz="0" w:space="0" w:color="auto"/>
      </w:divBdr>
    </w:div>
    <w:div w:id="927886691">
      <w:marLeft w:val="0"/>
      <w:marRight w:val="0"/>
      <w:marTop w:val="0"/>
      <w:marBottom w:val="0"/>
      <w:divBdr>
        <w:top w:val="none" w:sz="0" w:space="0" w:color="auto"/>
        <w:left w:val="none" w:sz="0" w:space="0" w:color="auto"/>
        <w:bottom w:val="none" w:sz="0" w:space="0" w:color="auto"/>
        <w:right w:val="none" w:sz="0" w:space="0" w:color="auto"/>
      </w:divBdr>
    </w:div>
    <w:div w:id="927886692">
      <w:marLeft w:val="0"/>
      <w:marRight w:val="0"/>
      <w:marTop w:val="0"/>
      <w:marBottom w:val="0"/>
      <w:divBdr>
        <w:top w:val="none" w:sz="0" w:space="0" w:color="auto"/>
        <w:left w:val="none" w:sz="0" w:space="0" w:color="auto"/>
        <w:bottom w:val="none" w:sz="0" w:space="0" w:color="auto"/>
        <w:right w:val="none" w:sz="0" w:space="0" w:color="auto"/>
      </w:divBdr>
    </w:div>
    <w:div w:id="927886693">
      <w:marLeft w:val="0"/>
      <w:marRight w:val="0"/>
      <w:marTop w:val="0"/>
      <w:marBottom w:val="0"/>
      <w:divBdr>
        <w:top w:val="none" w:sz="0" w:space="0" w:color="auto"/>
        <w:left w:val="none" w:sz="0" w:space="0" w:color="auto"/>
        <w:bottom w:val="none" w:sz="0" w:space="0" w:color="auto"/>
        <w:right w:val="none" w:sz="0" w:space="0" w:color="auto"/>
      </w:divBdr>
    </w:div>
    <w:div w:id="927886694">
      <w:marLeft w:val="0"/>
      <w:marRight w:val="0"/>
      <w:marTop w:val="0"/>
      <w:marBottom w:val="0"/>
      <w:divBdr>
        <w:top w:val="none" w:sz="0" w:space="0" w:color="auto"/>
        <w:left w:val="none" w:sz="0" w:space="0" w:color="auto"/>
        <w:bottom w:val="none" w:sz="0" w:space="0" w:color="auto"/>
        <w:right w:val="none" w:sz="0" w:space="0" w:color="auto"/>
      </w:divBdr>
    </w:div>
    <w:div w:id="927886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Excel_Chart1.xls"/><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1668</Words>
  <Characters>9510</Characters>
  <Application>Microsoft Office Word</Application>
  <DocSecurity>0</DocSecurity>
  <Lines>79</Lines>
  <Paragraphs>22</Paragraphs>
  <ScaleCrop>false</ScaleCrop>
  <Company>Microsoft</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Исмаилханова</dc:creator>
  <cp:lastModifiedBy>John Magic</cp:lastModifiedBy>
  <cp:revision>2</cp:revision>
  <cp:lastPrinted>2014-12-05T12:00:00Z</cp:lastPrinted>
  <dcterms:created xsi:type="dcterms:W3CDTF">2014-12-22T06:32:00Z</dcterms:created>
  <dcterms:modified xsi:type="dcterms:W3CDTF">2014-12-22T06:32:00Z</dcterms:modified>
</cp:coreProperties>
</file>