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4EE" w:rsidRPr="0087659B" w:rsidRDefault="008774EE" w:rsidP="008774EE">
      <w:pPr>
        <w:autoSpaceDE w:val="0"/>
        <w:autoSpaceDN w:val="0"/>
        <w:adjustRightInd w:val="0"/>
        <w:spacing w:after="0" w:line="240" w:lineRule="auto"/>
        <w:ind w:firstLine="450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53C5A41C" wp14:editId="60359598">
            <wp:simplePos x="0" y="0"/>
            <wp:positionH relativeFrom="column">
              <wp:posOffset>-232410</wp:posOffset>
            </wp:positionH>
            <wp:positionV relativeFrom="paragraph">
              <wp:posOffset>-453390</wp:posOffset>
            </wp:positionV>
            <wp:extent cx="1932980" cy="192405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98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7659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НАЦИОНАЛЬНЫЙ БАНК</w:t>
      </w:r>
    </w:p>
    <w:p w:rsidR="008774EE" w:rsidRPr="00342A60" w:rsidRDefault="008774EE" w:rsidP="008774EE">
      <w:pPr>
        <w:autoSpaceDE w:val="0"/>
        <w:autoSpaceDN w:val="0"/>
        <w:adjustRightInd w:val="0"/>
        <w:spacing w:after="0" w:line="240" w:lineRule="auto"/>
        <w:ind w:firstLine="450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342A6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РЕСПУБЛИКИ КАЗАХСТАН</w:t>
      </w:r>
    </w:p>
    <w:p w:rsidR="008774EE" w:rsidRPr="004273AC" w:rsidRDefault="008774EE" w:rsidP="008774EE">
      <w:pPr>
        <w:autoSpaceDE w:val="0"/>
        <w:autoSpaceDN w:val="0"/>
        <w:adjustRightInd w:val="0"/>
        <w:spacing w:after="0" w:line="240" w:lineRule="auto"/>
        <w:ind w:firstLine="450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342A6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 Р Е С </w:t>
      </w:r>
      <w:proofErr w:type="spellStart"/>
      <w:r w:rsidRPr="00342A6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</w:t>
      </w:r>
      <w:proofErr w:type="spellEnd"/>
      <w:r w:rsidRPr="00342A60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- Р Е Л И З №</w:t>
      </w:r>
      <w:r w:rsidR="008C0AD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626A8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</w:t>
      </w:r>
      <w:r w:rsidR="008C0AD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</w:t>
      </w:r>
      <w:r w:rsidR="00451AA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8774EE" w:rsidRPr="00342A60" w:rsidRDefault="00005FB3" w:rsidP="008774EE">
      <w:pPr>
        <w:autoSpaceDE w:val="0"/>
        <w:autoSpaceDN w:val="0"/>
        <w:adjustRightInd w:val="0"/>
        <w:spacing w:after="0" w:line="240" w:lineRule="auto"/>
        <w:ind w:firstLine="450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15295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19433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</w:t>
      </w:r>
      <w:r w:rsidR="002F471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5</w:t>
      </w:r>
      <w:r w:rsidR="00482E5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19433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ноя</w:t>
      </w:r>
      <w:r w:rsidR="0015295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бря</w:t>
      </w:r>
      <w:r w:rsidR="008774EE" w:rsidRPr="00342A6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2013 года</w:t>
      </w:r>
    </w:p>
    <w:p w:rsidR="008774EE" w:rsidRPr="0087659B" w:rsidRDefault="008774EE" w:rsidP="008774EE">
      <w:pPr>
        <w:autoSpaceDE w:val="0"/>
        <w:autoSpaceDN w:val="0"/>
        <w:adjustRightInd w:val="0"/>
        <w:spacing w:after="0" w:line="240" w:lineRule="auto"/>
        <w:ind w:left="4500"/>
        <w:jc w:val="right"/>
        <w:rPr>
          <w:rFonts w:ascii="Times New Roman" w:eastAsia="Times New Roman" w:hAnsi="Times New Roman"/>
          <w:b/>
          <w:bCs/>
          <w:snapToGrid w:val="0"/>
          <w:sz w:val="24"/>
          <w:szCs w:val="24"/>
          <w:lang w:eastAsia="ru-RU"/>
        </w:rPr>
      </w:pPr>
    </w:p>
    <w:p w:rsidR="008774EE" w:rsidRPr="0087659B" w:rsidRDefault="008774EE" w:rsidP="008774EE">
      <w:pPr>
        <w:autoSpaceDE w:val="0"/>
        <w:autoSpaceDN w:val="0"/>
        <w:adjustRightInd w:val="0"/>
        <w:spacing w:after="0" w:line="240" w:lineRule="auto"/>
        <w:ind w:left="4500"/>
        <w:jc w:val="center"/>
        <w:rPr>
          <w:rFonts w:ascii="Times New Roman" w:eastAsia="Times New Roman" w:hAnsi="Times New Roman"/>
          <w:b/>
          <w:bCs/>
          <w:snapToGrid w:val="0"/>
          <w:sz w:val="24"/>
          <w:szCs w:val="24"/>
          <w:lang w:eastAsia="ru-RU"/>
        </w:rPr>
      </w:pPr>
      <w:r w:rsidRPr="0087659B">
        <w:rPr>
          <w:rFonts w:ascii="Times New Roman" w:eastAsia="Times New Roman" w:hAnsi="Times New Roman"/>
          <w:b/>
          <w:bCs/>
          <w:snapToGrid w:val="0"/>
          <w:sz w:val="24"/>
          <w:szCs w:val="24"/>
          <w:lang w:eastAsia="ru-RU"/>
        </w:rPr>
        <w:t>О ситуации на финансовом рынке</w:t>
      </w:r>
    </w:p>
    <w:p w:rsidR="008774EE" w:rsidRDefault="008774EE" w:rsidP="008774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</w:pPr>
    </w:p>
    <w:p w:rsidR="007300F1" w:rsidRDefault="007300F1" w:rsidP="008774E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napToGrid w:val="0"/>
          <w:sz w:val="24"/>
          <w:szCs w:val="24"/>
          <w:lang w:eastAsia="ru-RU"/>
        </w:rPr>
      </w:pPr>
    </w:p>
    <w:p w:rsidR="006E3FF3" w:rsidRDefault="006E3FF3" w:rsidP="008774E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napToGrid w:val="0"/>
          <w:sz w:val="24"/>
          <w:szCs w:val="24"/>
          <w:lang w:eastAsia="ru-RU"/>
        </w:rPr>
      </w:pPr>
    </w:p>
    <w:p w:rsidR="00FA6EBF" w:rsidRDefault="00FA6EBF" w:rsidP="008774E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napToGrid w:val="0"/>
          <w:sz w:val="24"/>
          <w:szCs w:val="24"/>
          <w:lang w:eastAsia="ru-RU"/>
        </w:rPr>
      </w:pPr>
    </w:p>
    <w:p w:rsidR="00BC0245" w:rsidRPr="0017242A" w:rsidRDefault="00BC0245" w:rsidP="00751D83">
      <w:pPr>
        <w:pStyle w:val="a5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</w:pPr>
      <w:r w:rsidRPr="0017242A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 xml:space="preserve">Инфляция </w:t>
      </w:r>
    </w:p>
    <w:p w:rsidR="00194338" w:rsidRPr="00194338" w:rsidRDefault="00194338" w:rsidP="00194338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4338">
        <w:rPr>
          <w:rFonts w:ascii="Times New Roman" w:eastAsia="Times New Roman" w:hAnsi="Times New Roman"/>
          <w:sz w:val="24"/>
          <w:szCs w:val="24"/>
          <w:lang w:eastAsia="ru-RU"/>
        </w:rPr>
        <w:t>По официальным данным Агентства Республики Казахстан по статистике, в октябре 2013 года инфляция сложилась на уровне 0,3% (в октябре 2012 года – 0,7%). Цены на продовольственные товары выросли на 0,2% (на 0,6%), на непродовольственные товары – на 0,4% (на 0,6%). Тарифы на платные услуги повысились на 0,2% (на 0,9%).</w:t>
      </w:r>
    </w:p>
    <w:p w:rsidR="00194338" w:rsidRPr="00194338" w:rsidRDefault="00194338" w:rsidP="00194338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194338">
        <w:rPr>
          <w:rFonts w:ascii="Times New Roman" w:eastAsia="Times New Roman" w:hAnsi="Times New Roman"/>
          <w:sz w:val="24"/>
          <w:szCs w:val="24"/>
          <w:lang w:eastAsia="ru-RU"/>
        </w:rPr>
        <w:t>На рынке продовольственных товаров в октябре 2013 года в наибольшей степени подорожали яйца на 8,6%, молочные продукты – на 0,9%, хлеб и макаронные изделия – по 0,6%, рыба и морепродукты – на 0,6%, рис – на 0,3%, мясо и мясопродукты – на 0,2%. Кроме того, выросли цены на табачные изделия на 3,3%. Снижение цен было зафиксировано на фрукты и овощи на 3,0%, в том числе</w:t>
      </w:r>
      <w:proofErr w:type="gramEnd"/>
      <w:r w:rsidRPr="00194338">
        <w:rPr>
          <w:rFonts w:ascii="Times New Roman" w:eastAsia="Times New Roman" w:hAnsi="Times New Roman"/>
          <w:sz w:val="24"/>
          <w:szCs w:val="24"/>
          <w:lang w:eastAsia="ru-RU"/>
        </w:rPr>
        <w:t xml:space="preserve"> на лук репчатый – на 8,4%, картофель – на 7,4%, морковь – на 6,6%, а также на сахар – на 0,2%, крупы – на 0,6%.</w:t>
      </w:r>
    </w:p>
    <w:p w:rsidR="00194338" w:rsidRPr="00194338" w:rsidRDefault="00194338" w:rsidP="00194338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4338">
        <w:rPr>
          <w:rFonts w:ascii="Times New Roman" w:eastAsia="Times New Roman" w:hAnsi="Times New Roman"/>
          <w:sz w:val="24"/>
          <w:szCs w:val="24"/>
          <w:lang w:eastAsia="ru-RU"/>
        </w:rPr>
        <w:t xml:space="preserve">В группе непродовольственных товаров цены на верхнюю одежду повысились на 0,4%, ткани – на 0,8%, предметы домашнего обихода – на 0,2%, медикаменты – на 0,2%. Стоимость бензина поднялась на 1,8%, дизельного топлива – </w:t>
      </w:r>
      <w:proofErr w:type="gramStart"/>
      <w:r w:rsidRPr="00194338"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proofErr w:type="gramEnd"/>
      <w:r w:rsidRPr="00194338">
        <w:rPr>
          <w:rFonts w:ascii="Times New Roman" w:eastAsia="Times New Roman" w:hAnsi="Times New Roman"/>
          <w:sz w:val="24"/>
          <w:szCs w:val="24"/>
          <w:lang w:eastAsia="ru-RU"/>
        </w:rPr>
        <w:t xml:space="preserve"> 0,5%.</w:t>
      </w:r>
    </w:p>
    <w:p w:rsidR="00194338" w:rsidRPr="00194338" w:rsidRDefault="00194338" w:rsidP="00194338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194338">
        <w:rPr>
          <w:rFonts w:ascii="Times New Roman" w:eastAsia="Times New Roman" w:hAnsi="Times New Roman"/>
          <w:sz w:val="24"/>
          <w:szCs w:val="24"/>
          <w:lang w:eastAsia="ru-RU"/>
        </w:rPr>
        <w:t xml:space="preserve">В группе платных услуг оплата за услуги жилищно-коммунальной сферы выросла на 0,2%. При этом тарифы за холодную воду выросли на 1,0%, канализацию – на 0,9%, сбор мусора – на 0,5%, аренду жилья – на 1,4%. Тарифы за электроэнергию снизились на 0,2%, отопление центральное – на 0,1%. Кроме того, за </w:t>
      </w:r>
      <w:r w:rsidR="000C185B">
        <w:rPr>
          <w:rFonts w:ascii="Times New Roman" w:eastAsia="Times New Roman" w:hAnsi="Times New Roman"/>
          <w:sz w:val="24"/>
          <w:szCs w:val="24"/>
          <w:lang w:eastAsia="ru-RU"/>
        </w:rPr>
        <w:t>октябрь 2013 года</w:t>
      </w:r>
      <w:r w:rsidRPr="00194338">
        <w:rPr>
          <w:rFonts w:ascii="Times New Roman" w:eastAsia="Times New Roman" w:hAnsi="Times New Roman"/>
          <w:sz w:val="24"/>
          <w:szCs w:val="24"/>
          <w:lang w:eastAsia="ru-RU"/>
        </w:rPr>
        <w:t xml:space="preserve"> цены за медицинские услуги повысились на 0,3%, услуги ресторанов и гостиниц – на</w:t>
      </w:r>
      <w:proofErr w:type="gramEnd"/>
      <w:r w:rsidRPr="00194338">
        <w:rPr>
          <w:rFonts w:ascii="Times New Roman" w:eastAsia="Times New Roman" w:hAnsi="Times New Roman"/>
          <w:sz w:val="24"/>
          <w:szCs w:val="24"/>
          <w:lang w:eastAsia="ru-RU"/>
        </w:rPr>
        <w:t xml:space="preserve"> 0,3%, услуги транспорта подешевели на 0,1%.</w:t>
      </w:r>
    </w:p>
    <w:p w:rsidR="00194338" w:rsidRPr="00194338" w:rsidRDefault="00194338" w:rsidP="00194338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4338">
        <w:rPr>
          <w:rFonts w:ascii="Times New Roman" w:eastAsia="Times New Roman" w:hAnsi="Times New Roman"/>
          <w:sz w:val="24"/>
          <w:szCs w:val="24"/>
          <w:lang w:eastAsia="ru-RU"/>
        </w:rPr>
        <w:t>За январь-октябрь 2013 года инфляция составила 3,6% (в январе-октябре 2012 года – 4,6%). Продовольственные товары с начала 2013 года стали дороже на 1,8% (на 3,8%), непродовольственные товары – на 2,2% (на 2,8%), платные услуги – на 7,1% (на 7,5%) (График 1).</w:t>
      </w:r>
    </w:p>
    <w:p w:rsidR="00194338" w:rsidRPr="00194338" w:rsidRDefault="00194338" w:rsidP="00194338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4338">
        <w:rPr>
          <w:rFonts w:ascii="Times New Roman" w:eastAsia="Times New Roman" w:hAnsi="Times New Roman"/>
          <w:sz w:val="24"/>
          <w:szCs w:val="24"/>
          <w:lang w:eastAsia="ru-RU"/>
        </w:rPr>
        <w:t>График 1</w:t>
      </w:r>
    </w:p>
    <w:p w:rsidR="00194338" w:rsidRPr="00194338" w:rsidRDefault="00194338" w:rsidP="00194338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94338">
        <w:rPr>
          <w:rFonts w:ascii="Times New Roman" w:eastAsia="Times New Roman" w:hAnsi="Times New Roman"/>
          <w:b/>
          <w:sz w:val="24"/>
          <w:szCs w:val="24"/>
          <w:lang w:eastAsia="ru-RU"/>
        </w:rPr>
        <w:t>Инфляция и ее составляющие за январь-октябрь 2012 и 2013 гг.</w:t>
      </w:r>
    </w:p>
    <w:p w:rsidR="00194338" w:rsidRPr="001917AA" w:rsidRDefault="00194338" w:rsidP="00194338">
      <w:pPr>
        <w:jc w:val="both"/>
        <w:rPr>
          <w:snapToGrid w:val="0"/>
          <w:sz w:val="24"/>
          <w:szCs w:val="24"/>
          <w:lang w:val="kk-KZ"/>
        </w:rPr>
      </w:pPr>
      <w:r w:rsidRPr="001917AA">
        <w:rPr>
          <w:noProof/>
          <w:sz w:val="24"/>
          <w:szCs w:val="24"/>
          <w:lang w:eastAsia="ru-RU"/>
        </w:rPr>
        <w:drawing>
          <wp:inline distT="0" distB="0" distL="0" distR="0" wp14:anchorId="5E7DEA2D" wp14:editId="1F8D9A6A">
            <wp:extent cx="5940425" cy="1913255"/>
            <wp:effectExtent l="0" t="0" r="3175" b="0"/>
            <wp:docPr id="1" name="Объект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A6EBF" w:rsidRDefault="00194338" w:rsidP="00FA6EB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4338">
        <w:rPr>
          <w:rFonts w:ascii="Times New Roman" w:eastAsia="Times New Roman" w:hAnsi="Times New Roman"/>
          <w:sz w:val="24"/>
          <w:szCs w:val="24"/>
          <w:lang w:eastAsia="ru-RU"/>
        </w:rPr>
        <w:t>В октябре 2013 года инфляция в годовом выражении составила 4,9% (в декабре 2012 года – 6,0%). Продовольственные товары за последние 12 месяцев стали дороже на 3,3% (на 5,3%), непродовольственные товары – на 2,9% (на 3,5%), платные услуги – на 8,9% (</w:t>
      </w:r>
      <w:proofErr w:type="gramStart"/>
      <w:r w:rsidRPr="00194338"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proofErr w:type="gramEnd"/>
      <w:r w:rsidRPr="00194338">
        <w:rPr>
          <w:rFonts w:ascii="Times New Roman" w:eastAsia="Times New Roman" w:hAnsi="Times New Roman"/>
          <w:sz w:val="24"/>
          <w:szCs w:val="24"/>
          <w:lang w:eastAsia="ru-RU"/>
        </w:rPr>
        <w:t xml:space="preserve"> 9,3%).</w:t>
      </w:r>
    </w:p>
    <w:p w:rsidR="00FA6EBF" w:rsidRDefault="00FA6EBF" w:rsidP="00FA6EB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A6EBF" w:rsidRPr="00FA6EBF" w:rsidRDefault="00FA6EBF" w:rsidP="00FA6EBF">
      <w:pPr>
        <w:pStyle w:val="a5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</w:pPr>
      <w:r w:rsidRPr="00FA6EBF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 xml:space="preserve">Платежный баланс (предварительные результаты) </w:t>
      </w:r>
    </w:p>
    <w:p w:rsidR="00FA6EBF" w:rsidRPr="00FA6EBF" w:rsidRDefault="00FA6EBF" w:rsidP="00FA6EB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A6EBF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предварительной оценке платежного баланса профицит текущего счета за 9 месяцев 2013 года сократился относительно аналогичного показателя 9 месяцев 2012 года с 3,5 млрд. долл. США до 153 млн. долл. США. </w:t>
      </w:r>
    </w:p>
    <w:p w:rsidR="00FA6EBF" w:rsidRPr="00FA6EBF" w:rsidRDefault="00FA6EBF" w:rsidP="00FA6EB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A6EBF">
        <w:rPr>
          <w:rFonts w:ascii="Times New Roman" w:eastAsia="Times New Roman" w:hAnsi="Times New Roman"/>
          <w:sz w:val="24"/>
          <w:szCs w:val="24"/>
          <w:lang w:eastAsia="ru-RU"/>
        </w:rPr>
        <w:t xml:space="preserve">Ухудшение счета текущих операций обусловлено продолжающимся сокращением положительного сальдо торгового баланса. При уменьшении экспорта товаров на 7,0% и увеличении их импорта на 6,2% профицит торгового баланса снизился на 21,0% до 25,1 млрд. долл. США (31,8 млрд. долл. США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 9 месяцев 2012 года</w:t>
      </w:r>
      <w:r w:rsidRPr="00FA6EBF">
        <w:rPr>
          <w:rFonts w:ascii="Times New Roman" w:eastAsia="Times New Roman" w:hAnsi="Times New Roman"/>
          <w:sz w:val="24"/>
          <w:szCs w:val="24"/>
          <w:lang w:eastAsia="ru-RU"/>
        </w:rPr>
        <w:t xml:space="preserve">). Средний за 9 месяцев текущего года уровень мировой цены на нефть сорта </w:t>
      </w:r>
      <w:proofErr w:type="spellStart"/>
      <w:r w:rsidRPr="00FA6EBF">
        <w:rPr>
          <w:rFonts w:ascii="Times New Roman" w:eastAsia="Times New Roman" w:hAnsi="Times New Roman"/>
          <w:sz w:val="24"/>
          <w:szCs w:val="24"/>
          <w:lang w:eastAsia="ru-RU"/>
        </w:rPr>
        <w:t>brent</w:t>
      </w:r>
      <w:proofErr w:type="spellEnd"/>
      <w:r w:rsidRPr="00FA6EBF">
        <w:rPr>
          <w:rFonts w:ascii="Times New Roman" w:eastAsia="Times New Roman" w:hAnsi="Times New Roman"/>
          <w:sz w:val="24"/>
          <w:szCs w:val="24"/>
          <w:lang w:eastAsia="ru-RU"/>
        </w:rPr>
        <w:t xml:space="preserve"> составил 108,7 долл. США за баррель, что на 3,4% меньше ее уровня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 9 месяцев 2012 года</w:t>
      </w:r>
      <w:r w:rsidRPr="00FA6EBF">
        <w:rPr>
          <w:rFonts w:ascii="Times New Roman" w:eastAsia="Times New Roman" w:hAnsi="Times New Roman"/>
          <w:sz w:val="24"/>
          <w:szCs w:val="24"/>
          <w:lang w:eastAsia="ru-RU"/>
        </w:rPr>
        <w:t xml:space="preserve"> (112,5 долл. США за баррель).  </w:t>
      </w:r>
    </w:p>
    <w:p w:rsidR="00FA6EBF" w:rsidRPr="00FA6EBF" w:rsidRDefault="00FA6EBF" w:rsidP="00FA6EB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A6EBF">
        <w:rPr>
          <w:rFonts w:ascii="Times New Roman" w:eastAsia="Times New Roman" w:hAnsi="Times New Roman"/>
          <w:sz w:val="24"/>
          <w:szCs w:val="24"/>
          <w:lang w:eastAsia="ru-RU"/>
        </w:rPr>
        <w:t xml:space="preserve">Отрицательное сальдо первичных доходов в 18,6 млрд. долл. США  снизилось на 14,6%, преимущественно, за счет сокращения выплат нерезидентам доходов от прямых инвестиций с 19,2 млрд. долл. США </w:t>
      </w:r>
      <w:r w:rsidR="00C507D7">
        <w:rPr>
          <w:rFonts w:ascii="Times New Roman" w:eastAsia="Times New Roman" w:hAnsi="Times New Roman"/>
          <w:sz w:val="24"/>
          <w:szCs w:val="24"/>
          <w:lang w:eastAsia="ru-RU"/>
        </w:rPr>
        <w:t>за 9 месяцев 2012года</w:t>
      </w:r>
      <w:r w:rsidRPr="00FA6EBF">
        <w:rPr>
          <w:rFonts w:ascii="Times New Roman" w:eastAsia="Times New Roman" w:hAnsi="Times New Roman"/>
          <w:sz w:val="24"/>
          <w:szCs w:val="24"/>
          <w:lang w:eastAsia="ru-RU"/>
        </w:rPr>
        <w:t xml:space="preserve"> до 16,8 млрд. долл. США </w:t>
      </w:r>
      <w:proofErr w:type="gramStart"/>
      <w:r w:rsidR="00C507D7">
        <w:rPr>
          <w:rFonts w:ascii="Times New Roman" w:eastAsia="Times New Roman" w:hAnsi="Times New Roman"/>
          <w:sz w:val="24"/>
          <w:szCs w:val="24"/>
          <w:lang w:eastAsia="ru-RU"/>
        </w:rPr>
        <w:t>за</w:t>
      </w:r>
      <w:proofErr w:type="gramEnd"/>
      <w:r w:rsidR="00C507D7">
        <w:rPr>
          <w:rFonts w:ascii="Times New Roman" w:eastAsia="Times New Roman" w:hAnsi="Times New Roman"/>
          <w:sz w:val="24"/>
          <w:szCs w:val="24"/>
          <w:lang w:eastAsia="ru-RU"/>
        </w:rPr>
        <w:t xml:space="preserve"> 9 месяцев 2013 года</w:t>
      </w:r>
      <w:r w:rsidRPr="00FA6EBF">
        <w:rPr>
          <w:rFonts w:ascii="Times New Roman" w:eastAsia="Times New Roman" w:hAnsi="Times New Roman"/>
          <w:sz w:val="24"/>
          <w:szCs w:val="24"/>
          <w:lang w:eastAsia="ru-RU"/>
        </w:rPr>
        <w:t xml:space="preserve"> (на 12,1%). По остальным составляющим текущего счета отрицательные дисбалансы международных услуг и вторичных доходов составили 5,2 млрд. долл. США и 1,1 млрд. долл. США</w:t>
      </w:r>
      <w:r w:rsidR="00C507D7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FA6EBF">
        <w:rPr>
          <w:rFonts w:ascii="Times New Roman" w:eastAsia="Times New Roman" w:hAnsi="Times New Roman"/>
          <w:sz w:val="24"/>
          <w:szCs w:val="24"/>
          <w:lang w:eastAsia="ru-RU"/>
        </w:rPr>
        <w:t xml:space="preserve"> соответственно. </w:t>
      </w:r>
    </w:p>
    <w:p w:rsidR="00FA6EBF" w:rsidRPr="00FA6EBF" w:rsidRDefault="00FA6EBF" w:rsidP="00FA6EB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A6EBF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предварительной оценке финансовый счет (без учета резервных активов) сложился с дефицитом в 1,0 млрд. долл. США (положительное сальдо в 0,5 млрд. долл. США </w:t>
      </w:r>
      <w:r w:rsidR="00C507D7">
        <w:rPr>
          <w:rFonts w:ascii="Times New Roman" w:eastAsia="Times New Roman" w:hAnsi="Times New Roman"/>
          <w:sz w:val="24"/>
          <w:szCs w:val="24"/>
          <w:lang w:eastAsia="ru-RU"/>
        </w:rPr>
        <w:t>за 9 месяцев 2012 года</w:t>
      </w:r>
      <w:r w:rsidRPr="00FA6EBF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FA6EBF" w:rsidRPr="00FA6EBF" w:rsidRDefault="00FA6EBF" w:rsidP="00FA6EB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A6EBF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прямым иностранным инвестициям чистое принятие обязательств составило 6,6 млрд. долл. США, а чистое приобретение финансовых активов - 1,4 млрд. долл. США. В результате отрицательный дисбаланс по операциям прямого инвестирования снизился до 5,2 млрд. долл. США с 10,7 млрд. долл. США </w:t>
      </w:r>
      <w:r w:rsidR="00C507D7">
        <w:rPr>
          <w:rFonts w:ascii="Times New Roman" w:eastAsia="Times New Roman" w:hAnsi="Times New Roman"/>
          <w:sz w:val="24"/>
          <w:szCs w:val="24"/>
          <w:lang w:eastAsia="ru-RU"/>
        </w:rPr>
        <w:t>за 9 месяцев 2012 года</w:t>
      </w:r>
      <w:r w:rsidRPr="00FA6EB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A6EBF" w:rsidRPr="00FA6EBF" w:rsidRDefault="00FA6EBF" w:rsidP="00FA6EB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A6EBF">
        <w:rPr>
          <w:rFonts w:ascii="Times New Roman" w:eastAsia="Times New Roman" w:hAnsi="Times New Roman"/>
          <w:sz w:val="24"/>
          <w:szCs w:val="24"/>
          <w:lang w:eastAsia="ru-RU"/>
        </w:rPr>
        <w:t xml:space="preserve">Положительное сальдо по портфельным инвестициям составило 2,5 млрд. долл. США вследствие превышения прироста активов по портфельным инвестициям над приростом обязательств по ним. Чистое приобретение активов (прирост активов) в 5,4 млрд. долл. США обеспечено наращиванием иностранных активов Национального Фонда на 4,7 млрд. долл. США, а также увеличением в портфеле банков долговых ценных бумаг, выпущенных нерезидентами, на 0,6 млрд. долл. </w:t>
      </w:r>
      <w:r w:rsidR="00C507D7">
        <w:rPr>
          <w:rFonts w:ascii="Times New Roman" w:eastAsia="Times New Roman" w:hAnsi="Times New Roman"/>
          <w:sz w:val="24"/>
          <w:szCs w:val="24"/>
          <w:lang w:eastAsia="ru-RU"/>
        </w:rPr>
        <w:t xml:space="preserve">США. </w:t>
      </w:r>
      <w:r w:rsidRPr="00FA6EBF">
        <w:rPr>
          <w:rFonts w:ascii="Times New Roman" w:eastAsia="Times New Roman" w:hAnsi="Times New Roman"/>
          <w:sz w:val="24"/>
          <w:szCs w:val="24"/>
          <w:lang w:eastAsia="ru-RU"/>
        </w:rPr>
        <w:t>Чистое принятие обязательств (прирост обязательств) по портфельным инвестициям в 2,9 млрд. долл. США обусловлено новыми эмиссиями долговых ценных бумаг предприятий небанковского сектора на сумму 4,1 млрд. долл. США и погашением ранее выпущенных долгосрочных облигаций в размере 1,4 млрд. долл. США.</w:t>
      </w:r>
    </w:p>
    <w:p w:rsidR="00FA6EBF" w:rsidRPr="00FA6EBF" w:rsidRDefault="00FA6EBF" w:rsidP="00FA6EB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A6EBF">
        <w:rPr>
          <w:rFonts w:ascii="Times New Roman" w:eastAsia="Times New Roman" w:hAnsi="Times New Roman"/>
          <w:sz w:val="24"/>
          <w:szCs w:val="24"/>
          <w:lang w:eastAsia="ru-RU"/>
        </w:rPr>
        <w:t xml:space="preserve">По операциям банков сложился положительный баланс в 4,3 млрд. долл. США. При этом прирост внешних активов банков (чистое приобретение финансовых активов), составивший </w:t>
      </w:r>
      <w:r w:rsidR="00C507D7">
        <w:rPr>
          <w:rFonts w:ascii="Times New Roman" w:eastAsia="Times New Roman" w:hAnsi="Times New Roman"/>
          <w:sz w:val="24"/>
          <w:szCs w:val="24"/>
          <w:lang w:eastAsia="ru-RU"/>
        </w:rPr>
        <w:t>за 9 месяцев 2013 года</w:t>
      </w:r>
      <w:r w:rsidRPr="00FA6EBF">
        <w:rPr>
          <w:rFonts w:ascii="Times New Roman" w:eastAsia="Times New Roman" w:hAnsi="Times New Roman"/>
          <w:sz w:val="24"/>
          <w:szCs w:val="24"/>
          <w:lang w:eastAsia="ru-RU"/>
        </w:rPr>
        <w:t xml:space="preserve"> 2,2 млрд. долл. США, в большей степени связан с увеличением активов банков на зарубежных счетах. Внешние обязательства банков (чистое принятие обязательств) сократились на 2,0 млрд. долл. США в основном за счет погашения обязательств по ссудам и займам.</w:t>
      </w:r>
    </w:p>
    <w:p w:rsidR="000C185B" w:rsidRPr="00194338" w:rsidRDefault="000C185B" w:rsidP="00194338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7659B" w:rsidRPr="0017242A" w:rsidRDefault="0087659B" w:rsidP="00751D83">
      <w:pPr>
        <w:pStyle w:val="a5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</w:pPr>
      <w:r w:rsidRPr="0017242A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 xml:space="preserve">Международные резервы и денежные агрегаты </w:t>
      </w:r>
    </w:p>
    <w:p w:rsidR="00DC2816" w:rsidRPr="00DC2816" w:rsidRDefault="00DC2816" w:rsidP="00DC2816">
      <w:pPr>
        <w:spacing w:after="0" w:line="240" w:lineRule="auto"/>
        <w:ind w:firstLine="708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C2816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В октябре 2013 года произошло уменьшение международных резервов Национального Банка. Валовые международные резервы Национального Банка уменьшились на 1,9% до 23,7 млрд. долл. США (с начала года – снижение на 16,2%). Чистые международные резервы Национального Банка снизились на 2,0% и составили 23,2 млрд. долл. США (с начала года – снижение на 16,6%). Продажа валюты на внутреннем валютном рынке, обслуживание внешнего долга Правительства, пополнение активов Национального фонда были частично нейтрализованы увеличением остатков на корреспондентских счетах банков в иностранной валюте в Национальном Банке и поступлением валюты на счета Правительства в Национальном Банке. В результате </w:t>
      </w:r>
      <w:r w:rsidRPr="00DC2816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lastRenderedPageBreak/>
        <w:t xml:space="preserve">чистые валютные запасы (СКВ) за октябрь 2013 года уменьшились на 3,2%, активы в золоте выросли на 1,6% вследствие проведенных операций при незначительном снижении его цены на мировых рынках. </w:t>
      </w:r>
    </w:p>
    <w:p w:rsidR="00DC2816" w:rsidRPr="00DC2816" w:rsidRDefault="00DC2816" w:rsidP="00DC2816">
      <w:pPr>
        <w:spacing w:after="0" w:line="240" w:lineRule="auto"/>
        <w:ind w:firstLine="708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C2816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За октябрь 2013 года международные резервы страны в целом, включая активы Национального фонда в иностранной валюте (по предварительным данным 68,7 млрд. долл. США), увеличились на 1,8% до 92,4 млрд. долл. США (с начала года – рост на 7,3%). </w:t>
      </w:r>
    </w:p>
    <w:p w:rsidR="00DC2816" w:rsidRPr="00DC2816" w:rsidRDefault="00DC2816" w:rsidP="00DC2816">
      <w:pPr>
        <w:spacing w:after="0" w:line="240" w:lineRule="auto"/>
        <w:ind w:firstLine="708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C2816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За октябрь 2013 года денежная база сжалась на 0,2% и составила 2776,3 млрд. тенге (с начала года – сжатие на 3,9%). Узкая денежная база, т.е. денежная база без учета срочных депозитов банков второго уровня в Национальном Банке, сжалась на 0,3% до 2745,3 млрд. тенге.</w:t>
      </w:r>
    </w:p>
    <w:p w:rsidR="00DC2816" w:rsidRPr="00DC2816" w:rsidRDefault="00DC2816" w:rsidP="00DC2816">
      <w:pPr>
        <w:spacing w:after="0" w:line="240" w:lineRule="auto"/>
        <w:ind w:firstLine="708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proofErr w:type="gramStart"/>
      <w:r w:rsidRPr="00DC2816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За сентябрь 2013 года денежная масса увеличилась на 1,8% до 11558,3 млрд. тенге (с начала года – рост на 9,8%), объем наличных денег в обращении уменьшился на 1,0% до 1453,6 млрд. тенге (с начала года – снижение на 4,9%), депозиты в банковской системе выросли на 2,2% до 10104,7 млрд. тенге (с начала года – рост на 12,3%).</w:t>
      </w:r>
      <w:proofErr w:type="gramEnd"/>
      <w:r w:rsidRPr="00DC2816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Доля депозитов в структуре денежной массы увеличилась с 85,5% в декабре 2012 года до 87,4% в сентябре 2013 года вследствие роста объема депозитов на фоне сокращения наличных денег в обращении.</w:t>
      </w:r>
    </w:p>
    <w:p w:rsidR="0017242A" w:rsidRDefault="00DC2816" w:rsidP="00DC2816">
      <w:pPr>
        <w:spacing w:after="0" w:line="240" w:lineRule="auto"/>
        <w:ind w:firstLine="708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C2816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Денежный мультипликатор вырос с 3,64 в декабре 2012 года до 4,15 по итогам сентября 2013 года вследствие роста денежной массы на фоне сжатия денежной базы, зафиксированн</w:t>
      </w:r>
      <w:r w:rsidR="000C185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ыми</w:t>
      </w:r>
      <w:r w:rsidRPr="00DC2816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в январе-сентябре 2013 года.</w:t>
      </w:r>
    </w:p>
    <w:p w:rsidR="00DC2816" w:rsidRPr="007C410B" w:rsidRDefault="00DC2816" w:rsidP="00DC2816">
      <w:pPr>
        <w:spacing w:after="0" w:line="240" w:lineRule="auto"/>
        <w:ind w:firstLine="708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87659B" w:rsidRPr="00751D83" w:rsidRDefault="0087659B" w:rsidP="00751D83">
      <w:pPr>
        <w:pStyle w:val="a5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</w:pPr>
      <w:r w:rsidRPr="00751D83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 xml:space="preserve">Валютный рынок </w:t>
      </w:r>
    </w:p>
    <w:p w:rsidR="00194338" w:rsidRPr="009D4B5C" w:rsidRDefault="00194338" w:rsidP="0019433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4B5C">
        <w:rPr>
          <w:rFonts w:ascii="Times New Roman" w:eastAsia="Times New Roman" w:hAnsi="Times New Roman"/>
          <w:sz w:val="24"/>
          <w:szCs w:val="24"/>
          <w:lang w:eastAsia="ru-RU"/>
        </w:rPr>
        <w:t>В октябре 2013 года курс тенге к доллару США изменялся в диапазоне 153,52–154,4 тенге за 1 доллар США. На конец месяца биржевой курс тенге составил 154,23 тенге за доллар США, снизившись за месяц на 0,3% (c начала года – ослабление на 2,3%).</w:t>
      </w:r>
    </w:p>
    <w:p w:rsidR="00194338" w:rsidRPr="009D4B5C" w:rsidRDefault="00194338" w:rsidP="0019433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4B5C">
        <w:rPr>
          <w:rFonts w:ascii="Times New Roman" w:eastAsia="Times New Roman" w:hAnsi="Times New Roman"/>
          <w:sz w:val="24"/>
          <w:szCs w:val="24"/>
          <w:lang w:eastAsia="ru-RU"/>
        </w:rPr>
        <w:t>В октябре 2013 года объем биржевых операций на Казахстанской Фондовой Бирже с учетом сделок на дополнительных торгах вырос по сравнению с сентябрем 2013 года на 23,3% и составил 4,8 млрд. долл. США (с начала года – 45,8 млрд. долл. США). На внебиржевом валютном рынке объем операций вырос на 15,3% до 2,0 млрд. долл. США (с начала года – 17,7 млрд. долл. США).</w:t>
      </w:r>
    </w:p>
    <w:p w:rsidR="00194338" w:rsidRPr="009D4B5C" w:rsidRDefault="00194338" w:rsidP="0019433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4B5C">
        <w:rPr>
          <w:rFonts w:ascii="Times New Roman" w:eastAsia="Times New Roman" w:hAnsi="Times New Roman"/>
          <w:sz w:val="24"/>
          <w:szCs w:val="24"/>
          <w:lang w:eastAsia="ru-RU"/>
        </w:rPr>
        <w:t>В целом, объем операций на внутреннем валютном рынке увеличился на 20,8% по сравнению с сентябрем 2013 года и составил 6,8 млрд. долл. США (с начала года – 63,4 млрд. долл. США).</w:t>
      </w:r>
    </w:p>
    <w:p w:rsidR="00D539A4" w:rsidRPr="00A553B6" w:rsidRDefault="00D539A4" w:rsidP="00D539A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C0245" w:rsidRPr="00751D83" w:rsidRDefault="00BC0245" w:rsidP="00751D83">
      <w:pPr>
        <w:pStyle w:val="a5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</w:pPr>
      <w:r w:rsidRPr="00751D83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>Рынок государственных ценных бумаг</w:t>
      </w:r>
    </w:p>
    <w:p w:rsidR="00194338" w:rsidRPr="00194338" w:rsidRDefault="00194338" w:rsidP="0019433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4338">
        <w:rPr>
          <w:rFonts w:ascii="Times New Roman" w:eastAsia="Times New Roman" w:hAnsi="Times New Roman"/>
          <w:sz w:val="24"/>
          <w:szCs w:val="24"/>
          <w:lang w:eastAsia="ru-RU"/>
        </w:rPr>
        <w:t xml:space="preserve">В октябре 2013 года состоялось 5 аукционов по размещению государственных ценных бумаг Министерства финансов. На них были размещены  12-месячные МЕККАМ (12,8 млрд. тенге), 9-летние МЕУКАМ (10,2 млрд. тенге), 10-летние МЕУКАМ (11,1 млрд. тенге), 13-летние МЕУКАМ (22,0 млрд. тенге), 9-летние МЕУЖКАМ (78,9 млрд. тенге). </w:t>
      </w:r>
    </w:p>
    <w:p w:rsidR="00194338" w:rsidRPr="00194338" w:rsidRDefault="00194338" w:rsidP="0019433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4338">
        <w:rPr>
          <w:rFonts w:ascii="Times New Roman" w:eastAsia="Times New Roman" w:hAnsi="Times New Roman"/>
          <w:sz w:val="24"/>
          <w:szCs w:val="24"/>
          <w:lang w:eastAsia="ru-RU"/>
        </w:rPr>
        <w:t>Эффективная доходность по размещенным ценным бумагам составила: по 12-месячным МЕККАМ – 3,00%, 9-летним МЕУКАМ – 6,00%, по 10-летним МЕУКАМ –6,44%,  по 13-летним МЕУКАМ – 6,80%, по 9-летним МЕУЖКАМ – 0,01% над уровнем инфляции.</w:t>
      </w:r>
    </w:p>
    <w:p w:rsidR="00194338" w:rsidRPr="00194338" w:rsidRDefault="00194338" w:rsidP="0019433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4338">
        <w:rPr>
          <w:rFonts w:ascii="Times New Roman" w:eastAsia="Times New Roman" w:hAnsi="Times New Roman"/>
          <w:sz w:val="24"/>
          <w:szCs w:val="24"/>
          <w:lang w:eastAsia="ru-RU"/>
        </w:rPr>
        <w:t>Объем ценных бумаг Министерства финансов в обращении на конец октября 2013 года составил 3386,3 млрд. тенге, увеличившись по сравнению с предыдущим месяцем на 2,5%.</w:t>
      </w:r>
    </w:p>
    <w:p w:rsidR="00194338" w:rsidRPr="00194338" w:rsidRDefault="00194338" w:rsidP="00194338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9433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Краткосрочные ноты Национального Банка Казахстана. </w:t>
      </w:r>
    </w:p>
    <w:p w:rsidR="00194338" w:rsidRPr="00194338" w:rsidRDefault="00194338" w:rsidP="0019433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4338">
        <w:rPr>
          <w:rFonts w:ascii="Times New Roman" w:eastAsia="Times New Roman" w:hAnsi="Times New Roman"/>
          <w:sz w:val="24"/>
          <w:szCs w:val="24"/>
          <w:lang w:eastAsia="ru-RU"/>
        </w:rPr>
        <w:t>В октябре 2013 года состоялся 1 аукцион по размещению 3-месячных нот Национального Банка. Объем эмиссии составил 2,0 млрд. тенге (эффективная доходность – 2,17%)</w:t>
      </w:r>
    </w:p>
    <w:p w:rsidR="00194338" w:rsidRPr="00194338" w:rsidRDefault="00194338" w:rsidP="0019433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4338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Объем нот в обращении на конец октября 2013 года по сравнению с сентябрем 2013 года сократился на 55,7% и составил 7,3 млрд. тенге.</w:t>
      </w:r>
    </w:p>
    <w:p w:rsidR="00055120" w:rsidRPr="00D539A4" w:rsidRDefault="00055120" w:rsidP="00055120">
      <w:pPr>
        <w:pStyle w:val="a5"/>
        <w:spacing w:after="0" w:line="240" w:lineRule="auto"/>
        <w:ind w:left="1080"/>
        <w:jc w:val="both"/>
        <w:rPr>
          <w:rFonts w:ascii="Times New Roman" w:eastAsia="Times New Roman" w:hAnsi="Times New Roman"/>
          <w:b/>
          <w:snapToGrid w:val="0"/>
          <w:sz w:val="24"/>
          <w:szCs w:val="24"/>
          <w:highlight w:val="yellow"/>
          <w:lang w:val="kk-KZ" w:eastAsia="ru-RU"/>
        </w:rPr>
      </w:pPr>
    </w:p>
    <w:p w:rsidR="00BC0245" w:rsidRPr="00931186" w:rsidRDefault="00BC0245" w:rsidP="00751D83">
      <w:pPr>
        <w:pStyle w:val="a5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</w:pPr>
      <w:r w:rsidRPr="00931186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 xml:space="preserve">Межбанковский денежный рынок </w:t>
      </w:r>
    </w:p>
    <w:p w:rsidR="00194338" w:rsidRPr="00931186" w:rsidRDefault="00194338" w:rsidP="0019433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1186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сентябре</w:t>
      </w:r>
      <w:r w:rsidRPr="00931186">
        <w:rPr>
          <w:rFonts w:ascii="Times New Roman" w:eastAsia="Times New Roman" w:hAnsi="Times New Roman"/>
          <w:sz w:val="24"/>
          <w:szCs w:val="24"/>
          <w:lang w:eastAsia="ru-RU"/>
        </w:rPr>
        <w:t xml:space="preserve"> 2013 года общий объем размещенных межбанковских депозитов по сравнению с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августом</w:t>
      </w:r>
      <w:r w:rsidRPr="0093118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2013 года </w:t>
      </w:r>
      <w:r w:rsidRPr="00931186">
        <w:rPr>
          <w:rFonts w:ascii="Times New Roman" w:eastAsia="Times New Roman" w:hAnsi="Times New Roman"/>
          <w:sz w:val="24"/>
          <w:szCs w:val="24"/>
          <w:lang w:eastAsia="ru-RU"/>
        </w:rPr>
        <w:t xml:space="preserve">уменьшился 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11,5</w:t>
      </w:r>
      <w:r w:rsidRPr="00931186">
        <w:rPr>
          <w:rFonts w:ascii="Times New Roman" w:eastAsia="Times New Roman" w:hAnsi="Times New Roman"/>
          <w:sz w:val="24"/>
          <w:szCs w:val="24"/>
          <w:lang w:eastAsia="ru-RU"/>
        </w:rPr>
        <w:t xml:space="preserve">%, составив в эквиваленте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1679,8</w:t>
      </w:r>
      <w:r w:rsidRPr="00931186">
        <w:rPr>
          <w:rFonts w:ascii="Times New Roman" w:eastAsia="Times New Roman" w:hAnsi="Times New Roman"/>
          <w:sz w:val="24"/>
          <w:szCs w:val="24"/>
          <w:lang w:eastAsia="ru-RU"/>
        </w:rPr>
        <w:t xml:space="preserve"> млрд. тенге.</w:t>
      </w:r>
    </w:p>
    <w:p w:rsidR="00194338" w:rsidRPr="00931186" w:rsidRDefault="00194338" w:rsidP="0019433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1186">
        <w:rPr>
          <w:rFonts w:ascii="Times New Roman" w:eastAsia="Times New Roman" w:hAnsi="Times New Roman"/>
          <w:sz w:val="24"/>
          <w:szCs w:val="24"/>
          <w:lang w:eastAsia="ru-RU"/>
        </w:rPr>
        <w:t xml:space="preserve">Объем размещенных межбанковских </w:t>
      </w:r>
      <w:proofErr w:type="spellStart"/>
      <w:r w:rsidRPr="00931186">
        <w:rPr>
          <w:rFonts w:ascii="Times New Roman" w:eastAsia="Times New Roman" w:hAnsi="Times New Roman"/>
          <w:sz w:val="24"/>
          <w:szCs w:val="24"/>
          <w:lang w:eastAsia="ru-RU"/>
        </w:rPr>
        <w:t>тенговых</w:t>
      </w:r>
      <w:proofErr w:type="spellEnd"/>
      <w:r w:rsidRPr="00931186">
        <w:rPr>
          <w:rFonts w:ascii="Times New Roman" w:eastAsia="Times New Roman" w:hAnsi="Times New Roman"/>
          <w:sz w:val="24"/>
          <w:szCs w:val="24"/>
          <w:lang w:eastAsia="ru-RU"/>
        </w:rPr>
        <w:t xml:space="preserve"> депозитов снизился 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32,4</w:t>
      </w:r>
      <w:r w:rsidRPr="00931186">
        <w:rPr>
          <w:rFonts w:ascii="Times New Roman" w:eastAsia="Times New Roman" w:hAnsi="Times New Roman"/>
          <w:sz w:val="24"/>
          <w:szCs w:val="24"/>
          <w:lang w:eastAsia="ru-RU"/>
        </w:rPr>
        <w:t xml:space="preserve">% и составил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103,0 млрд. тенге (6,1</w:t>
      </w:r>
      <w:r w:rsidRPr="00931186">
        <w:rPr>
          <w:rFonts w:ascii="Times New Roman" w:eastAsia="Times New Roman" w:hAnsi="Times New Roman"/>
          <w:sz w:val="24"/>
          <w:szCs w:val="24"/>
          <w:lang w:eastAsia="ru-RU"/>
        </w:rPr>
        <w:t xml:space="preserve">% от общего объема размещенных депозитов). При этом средневзвешенная ставка вознаграждения по размещенным межбанковским </w:t>
      </w:r>
      <w:proofErr w:type="spellStart"/>
      <w:r w:rsidRPr="00931186">
        <w:rPr>
          <w:rFonts w:ascii="Times New Roman" w:eastAsia="Times New Roman" w:hAnsi="Times New Roman"/>
          <w:sz w:val="24"/>
          <w:szCs w:val="24"/>
          <w:lang w:eastAsia="ru-RU"/>
        </w:rPr>
        <w:t>тенговым</w:t>
      </w:r>
      <w:proofErr w:type="spellEnd"/>
      <w:r w:rsidRPr="00931186">
        <w:rPr>
          <w:rFonts w:ascii="Times New Roman" w:eastAsia="Times New Roman" w:hAnsi="Times New Roman"/>
          <w:sz w:val="24"/>
          <w:szCs w:val="24"/>
          <w:lang w:eastAsia="ru-RU"/>
        </w:rPr>
        <w:t xml:space="preserve"> депозитам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сентябре</w:t>
      </w:r>
      <w:r w:rsidRPr="00931186">
        <w:rPr>
          <w:rFonts w:ascii="Times New Roman" w:eastAsia="Times New Roman" w:hAnsi="Times New Roman"/>
          <w:sz w:val="24"/>
          <w:szCs w:val="24"/>
          <w:lang w:eastAsia="ru-RU"/>
        </w:rPr>
        <w:t xml:space="preserve"> 2013 года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уменьшилась</w:t>
      </w:r>
      <w:r w:rsidRPr="00931186">
        <w:rPr>
          <w:rFonts w:ascii="Times New Roman" w:eastAsia="Times New Roman" w:hAnsi="Times New Roman"/>
          <w:sz w:val="24"/>
          <w:szCs w:val="24"/>
          <w:lang w:eastAsia="ru-RU"/>
        </w:rPr>
        <w:t xml:space="preserve"> с 2,26%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до 1,43%</w:t>
      </w:r>
      <w:r w:rsidRPr="0093118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94338" w:rsidRPr="00931186" w:rsidRDefault="00194338" w:rsidP="0019433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1186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сентябре</w:t>
      </w:r>
      <w:r w:rsidRPr="00931186">
        <w:rPr>
          <w:rFonts w:ascii="Times New Roman" w:eastAsia="Times New Roman" w:hAnsi="Times New Roman"/>
          <w:sz w:val="24"/>
          <w:szCs w:val="24"/>
          <w:lang w:eastAsia="ru-RU"/>
        </w:rPr>
        <w:t xml:space="preserve"> 2013 года объем размещенных долларовых депозитов по сравнению с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августом</w:t>
      </w:r>
      <w:r w:rsidRPr="0093118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2013 года </w:t>
      </w:r>
      <w:r w:rsidRPr="00931186">
        <w:rPr>
          <w:rFonts w:ascii="Times New Roman" w:eastAsia="Times New Roman" w:hAnsi="Times New Roman"/>
          <w:sz w:val="24"/>
          <w:szCs w:val="24"/>
          <w:lang w:eastAsia="ru-RU"/>
        </w:rPr>
        <w:t xml:space="preserve">уменьшился 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20,9</w:t>
      </w:r>
      <w:r w:rsidRPr="00931186">
        <w:rPr>
          <w:rFonts w:ascii="Times New Roman" w:eastAsia="Times New Roman" w:hAnsi="Times New Roman"/>
          <w:sz w:val="24"/>
          <w:szCs w:val="24"/>
          <w:lang w:eastAsia="ru-RU"/>
        </w:rPr>
        <w:t xml:space="preserve">% и составил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8,7</w:t>
      </w:r>
      <w:r w:rsidRPr="00931186">
        <w:rPr>
          <w:rFonts w:ascii="Times New Roman" w:eastAsia="Times New Roman" w:hAnsi="Times New Roman"/>
          <w:sz w:val="24"/>
          <w:szCs w:val="24"/>
          <w:lang w:eastAsia="ru-RU"/>
        </w:rPr>
        <w:t xml:space="preserve"> млрд. долл. США (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79,1</w:t>
      </w:r>
      <w:r w:rsidRPr="00931186">
        <w:rPr>
          <w:rFonts w:ascii="Times New Roman" w:eastAsia="Times New Roman" w:hAnsi="Times New Roman"/>
          <w:sz w:val="24"/>
          <w:szCs w:val="24"/>
          <w:lang w:eastAsia="ru-RU"/>
        </w:rPr>
        <w:t xml:space="preserve">% от общего объема размещенных депозитов). Средневзвешенная ставка вознаграждения по размещенным долларовым депозитам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сентябре</w:t>
      </w:r>
      <w:r w:rsidRPr="00931186">
        <w:rPr>
          <w:rFonts w:ascii="Times New Roman" w:eastAsia="Times New Roman" w:hAnsi="Times New Roman"/>
          <w:sz w:val="24"/>
          <w:szCs w:val="24"/>
          <w:lang w:eastAsia="ru-RU"/>
        </w:rPr>
        <w:t xml:space="preserve"> 2013 года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выросла</w:t>
      </w:r>
      <w:r w:rsidRPr="00931186">
        <w:rPr>
          <w:rFonts w:ascii="Times New Roman" w:eastAsia="Times New Roman" w:hAnsi="Times New Roman"/>
          <w:sz w:val="24"/>
          <w:szCs w:val="24"/>
          <w:lang w:eastAsia="ru-RU"/>
        </w:rPr>
        <w:t xml:space="preserve"> с 0,08%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до 0,13%</w:t>
      </w:r>
      <w:r w:rsidRPr="0093118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94338" w:rsidRPr="00931186" w:rsidRDefault="00194338" w:rsidP="0019433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1186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сентябре</w:t>
      </w:r>
      <w:r w:rsidRPr="00931186">
        <w:rPr>
          <w:rFonts w:ascii="Times New Roman" w:eastAsia="Times New Roman" w:hAnsi="Times New Roman"/>
          <w:sz w:val="24"/>
          <w:szCs w:val="24"/>
          <w:lang w:eastAsia="ru-RU"/>
        </w:rPr>
        <w:t xml:space="preserve"> 2013 года объем размещенных депозитов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евро</w:t>
      </w:r>
      <w:r w:rsidRPr="00931186">
        <w:rPr>
          <w:rFonts w:ascii="Times New Roman" w:eastAsia="Times New Roman" w:hAnsi="Times New Roman"/>
          <w:sz w:val="24"/>
          <w:szCs w:val="24"/>
          <w:lang w:eastAsia="ru-RU"/>
        </w:rPr>
        <w:t xml:space="preserve"> по сравнению с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августом</w:t>
      </w:r>
      <w:r w:rsidRPr="0093118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2013 года увеличился</w:t>
      </w:r>
      <w:r w:rsidRPr="0093118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 21 раз</w:t>
      </w:r>
      <w:r w:rsidRPr="00931186">
        <w:rPr>
          <w:rFonts w:ascii="Times New Roman" w:eastAsia="Times New Roman" w:hAnsi="Times New Roman"/>
          <w:sz w:val="24"/>
          <w:szCs w:val="24"/>
          <w:lang w:eastAsia="ru-RU"/>
        </w:rPr>
        <w:t xml:space="preserve"> и составил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0,9</w:t>
      </w:r>
      <w:r w:rsidRPr="00931186">
        <w:rPr>
          <w:rFonts w:ascii="Times New Roman" w:eastAsia="Times New Roman" w:hAnsi="Times New Roman"/>
          <w:sz w:val="24"/>
          <w:szCs w:val="24"/>
          <w:lang w:eastAsia="ru-RU"/>
        </w:rPr>
        <w:t xml:space="preserve"> млрд.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евро</w:t>
      </w:r>
      <w:r w:rsidRPr="00931186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11,1</w:t>
      </w:r>
      <w:r w:rsidRPr="00931186">
        <w:rPr>
          <w:rFonts w:ascii="Times New Roman" w:eastAsia="Times New Roman" w:hAnsi="Times New Roman"/>
          <w:sz w:val="24"/>
          <w:szCs w:val="24"/>
          <w:lang w:eastAsia="ru-RU"/>
        </w:rPr>
        <w:t>% от общего объема размещенных депозитов). Средневзвешенная ставка вознаграждения по размещенным депозитам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евро</w:t>
      </w:r>
      <w:r w:rsidRPr="00931186">
        <w:rPr>
          <w:rFonts w:ascii="Times New Roman" w:eastAsia="Times New Roman" w:hAnsi="Times New Roman"/>
          <w:sz w:val="24"/>
          <w:szCs w:val="24"/>
          <w:lang w:eastAsia="ru-RU"/>
        </w:rPr>
        <w:t xml:space="preserve">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сентябре</w:t>
      </w:r>
      <w:r w:rsidRPr="00931186">
        <w:rPr>
          <w:rFonts w:ascii="Times New Roman" w:eastAsia="Times New Roman" w:hAnsi="Times New Roman"/>
          <w:sz w:val="24"/>
          <w:szCs w:val="24"/>
          <w:lang w:eastAsia="ru-RU"/>
        </w:rPr>
        <w:t xml:space="preserve"> 2013 года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снизилась с 0,94% до 0,14%</w:t>
      </w:r>
      <w:r w:rsidRPr="0093118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94338" w:rsidRPr="00931186" w:rsidRDefault="00194338" w:rsidP="0019433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1186">
        <w:rPr>
          <w:rFonts w:ascii="Times New Roman" w:eastAsia="Times New Roman" w:hAnsi="Times New Roman"/>
          <w:sz w:val="24"/>
          <w:szCs w:val="24"/>
          <w:lang w:eastAsia="ru-RU"/>
        </w:rPr>
        <w:t>Объемы размещения депо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зитов в российских рублях</w:t>
      </w:r>
      <w:r w:rsidRPr="00931186">
        <w:rPr>
          <w:rFonts w:ascii="Times New Roman" w:eastAsia="Times New Roman" w:hAnsi="Times New Roman"/>
          <w:sz w:val="24"/>
          <w:szCs w:val="24"/>
          <w:lang w:eastAsia="ru-RU"/>
        </w:rPr>
        <w:t xml:space="preserve"> незначительны – 3,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931186">
        <w:rPr>
          <w:rFonts w:ascii="Times New Roman" w:eastAsia="Times New Roman" w:hAnsi="Times New Roman"/>
          <w:sz w:val="24"/>
          <w:szCs w:val="24"/>
          <w:lang w:eastAsia="ru-RU"/>
        </w:rPr>
        <w:t>% от общего объема размещенных депозитов.</w:t>
      </w:r>
    </w:p>
    <w:p w:rsidR="00194338" w:rsidRPr="00931186" w:rsidRDefault="00194338" w:rsidP="0019433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1186">
        <w:rPr>
          <w:rFonts w:ascii="Times New Roman" w:eastAsia="Times New Roman" w:hAnsi="Times New Roman"/>
          <w:sz w:val="24"/>
          <w:szCs w:val="24"/>
          <w:lang w:eastAsia="ru-RU"/>
        </w:rPr>
        <w:t xml:space="preserve">Доля межбанковских депозитов в иностранной валюте увеличилась за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сентябрь</w:t>
      </w:r>
      <w:r w:rsidRPr="00931186">
        <w:rPr>
          <w:rFonts w:ascii="Times New Roman" w:eastAsia="Times New Roman" w:hAnsi="Times New Roman"/>
          <w:sz w:val="24"/>
          <w:szCs w:val="24"/>
          <w:lang w:eastAsia="ru-RU"/>
        </w:rPr>
        <w:t xml:space="preserve"> 2013 года с 92,0%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до 93,9% </w:t>
      </w:r>
      <w:r w:rsidRPr="00931186">
        <w:rPr>
          <w:rFonts w:ascii="Times New Roman" w:eastAsia="Times New Roman" w:hAnsi="Times New Roman"/>
          <w:sz w:val="24"/>
          <w:szCs w:val="24"/>
          <w:lang w:eastAsia="ru-RU"/>
        </w:rPr>
        <w:t xml:space="preserve">от общего объема размещенных депозитов. Доля депозитов, размещенных в банках-нерезидентах в иностранной валюте, увеличилась с 91,1%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до 92,4% </w:t>
      </w:r>
      <w:r w:rsidRPr="00931186">
        <w:rPr>
          <w:rFonts w:ascii="Times New Roman" w:eastAsia="Times New Roman" w:hAnsi="Times New Roman"/>
          <w:sz w:val="24"/>
          <w:szCs w:val="24"/>
          <w:lang w:eastAsia="ru-RU"/>
        </w:rPr>
        <w:t>от общего объема размещенных межбанковских депозитов.</w:t>
      </w:r>
    </w:p>
    <w:p w:rsidR="00194338" w:rsidRPr="00451AAF" w:rsidRDefault="00194338" w:rsidP="0019433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1186">
        <w:rPr>
          <w:rFonts w:ascii="Times New Roman" w:eastAsia="Times New Roman" w:hAnsi="Times New Roman"/>
          <w:sz w:val="24"/>
          <w:szCs w:val="24"/>
          <w:lang w:eastAsia="ru-RU"/>
        </w:rPr>
        <w:t xml:space="preserve">Объем привлеченных Национальным Банком депозитов от банков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сентябре</w:t>
      </w:r>
      <w:r w:rsidRPr="00931186">
        <w:rPr>
          <w:rFonts w:ascii="Times New Roman" w:eastAsia="Times New Roman" w:hAnsi="Times New Roman"/>
          <w:sz w:val="24"/>
          <w:szCs w:val="24"/>
          <w:lang w:eastAsia="ru-RU"/>
        </w:rPr>
        <w:t xml:space="preserve"> 2013 года по сравнению с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августом 2013 года</w:t>
      </w:r>
      <w:r w:rsidRPr="00931186">
        <w:rPr>
          <w:rFonts w:ascii="Times New Roman" w:eastAsia="Times New Roman" w:hAnsi="Times New Roman"/>
          <w:sz w:val="24"/>
          <w:szCs w:val="24"/>
          <w:lang w:eastAsia="ru-RU"/>
        </w:rPr>
        <w:t xml:space="preserve"> уменьшился 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28,6</w:t>
      </w:r>
      <w:r w:rsidRPr="00931186">
        <w:rPr>
          <w:rFonts w:ascii="Times New Roman" w:eastAsia="Times New Roman" w:hAnsi="Times New Roman"/>
          <w:sz w:val="24"/>
          <w:szCs w:val="24"/>
          <w:lang w:eastAsia="ru-RU"/>
        </w:rPr>
        <w:t xml:space="preserve">% и составил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82,5</w:t>
      </w:r>
      <w:r w:rsidRPr="00931186">
        <w:rPr>
          <w:rFonts w:ascii="Times New Roman" w:eastAsia="Times New Roman" w:hAnsi="Times New Roman"/>
          <w:sz w:val="24"/>
          <w:szCs w:val="24"/>
          <w:lang w:eastAsia="ru-RU"/>
        </w:rPr>
        <w:t xml:space="preserve"> млрд. тенге.</w:t>
      </w:r>
    </w:p>
    <w:p w:rsidR="000B0D9D" w:rsidRPr="00451AAF" w:rsidRDefault="000B0D9D" w:rsidP="0093118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31186" w:rsidRPr="00931186" w:rsidRDefault="00931186" w:rsidP="00931186">
      <w:pPr>
        <w:pStyle w:val="a5"/>
        <w:numPr>
          <w:ilvl w:val="0"/>
          <w:numId w:val="16"/>
        </w:numPr>
        <w:spacing w:after="0" w:line="240" w:lineRule="auto"/>
        <w:ind w:left="709" w:firstLine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3118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Депозитный рынок </w:t>
      </w:r>
    </w:p>
    <w:p w:rsidR="00192E04" w:rsidRPr="003C604C" w:rsidRDefault="00192E04" w:rsidP="00192E0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604C">
        <w:rPr>
          <w:rFonts w:ascii="Times New Roman" w:eastAsia="Times New Roman" w:hAnsi="Times New Roman"/>
          <w:sz w:val="24"/>
          <w:szCs w:val="24"/>
          <w:lang w:eastAsia="ru-RU"/>
        </w:rPr>
        <w:t xml:space="preserve">Общий объем депозитов резидентов в депозитных организациях за </w:t>
      </w:r>
      <w:r w:rsidRPr="003C604C">
        <w:rPr>
          <w:rFonts w:ascii="Times New Roman" w:eastAsia="Times New Roman" w:hAnsi="Times New Roman"/>
          <w:sz w:val="24"/>
          <w:szCs w:val="24"/>
          <w:lang w:val="kk-KZ" w:eastAsia="ru-RU"/>
        </w:rPr>
        <w:t>сентябрь</w:t>
      </w:r>
      <w:r w:rsidRPr="003C604C">
        <w:rPr>
          <w:rFonts w:ascii="Times New Roman" w:eastAsia="Times New Roman" w:hAnsi="Times New Roman"/>
          <w:sz w:val="24"/>
          <w:szCs w:val="24"/>
          <w:lang w:eastAsia="ru-RU"/>
        </w:rPr>
        <w:t xml:space="preserve"> 2013 года повысился на 2</w:t>
      </w:r>
      <w:r w:rsidRPr="003C604C">
        <w:rPr>
          <w:rFonts w:ascii="Times New Roman" w:eastAsia="Times New Roman" w:hAnsi="Times New Roman"/>
          <w:sz w:val="24"/>
          <w:szCs w:val="24"/>
          <w:lang w:val="kk-KZ" w:eastAsia="ru-RU"/>
        </w:rPr>
        <w:t>,2</w:t>
      </w:r>
      <w:r w:rsidRPr="003C604C">
        <w:rPr>
          <w:rFonts w:ascii="Times New Roman" w:eastAsia="Times New Roman" w:hAnsi="Times New Roman"/>
          <w:sz w:val="24"/>
          <w:szCs w:val="24"/>
          <w:lang w:eastAsia="ru-RU"/>
        </w:rPr>
        <w:t xml:space="preserve">% до 10104,7 млрд. тенге (с начала года рост на 12,3%). Депозиты юридических лиц увеличились за месяц на 2,9% до </w:t>
      </w:r>
      <w:r w:rsidRPr="003C604C">
        <w:rPr>
          <w:rFonts w:ascii="Times New Roman" w:eastAsia="Times New Roman" w:hAnsi="Times New Roman"/>
          <w:sz w:val="24"/>
          <w:szCs w:val="24"/>
          <w:lang w:val="kk-KZ" w:eastAsia="ru-RU"/>
        </w:rPr>
        <w:t>6389,1</w:t>
      </w:r>
      <w:r w:rsidRPr="003C604C">
        <w:rPr>
          <w:rFonts w:ascii="Times New Roman" w:eastAsia="Times New Roman" w:hAnsi="Times New Roman"/>
          <w:sz w:val="24"/>
          <w:szCs w:val="24"/>
          <w:lang w:eastAsia="ru-RU"/>
        </w:rPr>
        <w:t xml:space="preserve"> млрд. тенге (с начала года рост на 13,6%), физических лиц - повысились на 1,1% до </w:t>
      </w:r>
      <w:r w:rsidRPr="003C604C">
        <w:rPr>
          <w:rFonts w:ascii="Times New Roman" w:eastAsia="Times New Roman" w:hAnsi="Times New Roman"/>
          <w:sz w:val="24"/>
          <w:szCs w:val="24"/>
          <w:lang w:val="kk-KZ" w:eastAsia="ru-RU"/>
        </w:rPr>
        <w:t>3715,6</w:t>
      </w:r>
      <w:r w:rsidRPr="003C604C">
        <w:rPr>
          <w:rFonts w:ascii="Times New Roman" w:eastAsia="Times New Roman" w:hAnsi="Times New Roman"/>
          <w:sz w:val="24"/>
          <w:szCs w:val="24"/>
          <w:lang w:eastAsia="ru-RU"/>
        </w:rPr>
        <w:t xml:space="preserve"> млрд. тенге (с начала года рост </w:t>
      </w:r>
      <w:proofErr w:type="gramStart"/>
      <w:r w:rsidRPr="003C604C"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proofErr w:type="gramEnd"/>
      <w:r w:rsidRPr="003C604C">
        <w:rPr>
          <w:rFonts w:ascii="Times New Roman" w:eastAsia="Times New Roman" w:hAnsi="Times New Roman"/>
          <w:sz w:val="24"/>
          <w:szCs w:val="24"/>
          <w:lang w:eastAsia="ru-RU"/>
        </w:rPr>
        <w:t xml:space="preserve"> 10,2%). </w:t>
      </w:r>
    </w:p>
    <w:p w:rsidR="00192E04" w:rsidRPr="003C604C" w:rsidRDefault="00192E04" w:rsidP="00192E0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604C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Pr="003C604C">
        <w:rPr>
          <w:rFonts w:ascii="Times New Roman" w:eastAsia="Times New Roman" w:hAnsi="Times New Roman"/>
          <w:sz w:val="24"/>
          <w:szCs w:val="24"/>
          <w:lang w:val="kk-KZ" w:eastAsia="ru-RU"/>
        </w:rPr>
        <w:t>сентябре</w:t>
      </w:r>
      <w:r w:rsidRPr="003C604C">
        <w:rPr>
          <w:rFonts w:ascii="Times New Roman" w:eastAsia="Times New Roman" w:hAnsi="Times New Roman"/>
          <w:sz w:val="24"/>
          <w:szCs w:val="24"/>
          <w:lang w:eastAsia="ru-RU"/>
        </w:rPr>
        <w:t xml:space="preserve"> 2013 года объем депозитов в национальной валюте повысился на 3,7% до </w:t>
      </w:r>
      <w:r w:rsidRPr="003C604C">
        <w:rPr>
          <w:rFonts w:ascii="Times New Roman" w:eastAsia="Times New Roman" w:hAnsi="Times New Roman"/>
          <w:sz w:val="24"/>
          <w:szCs w:val="24"/>
          <w:lang w:val="kk-KZ" w:eastAsia="ru-RU"/>
        </w:rPr>
        <w:t>6328,2</w:t>
      </w:r>
      <w:r w:rsidRPr="003C604C">
        <w:rPr>
          <w:rFonts w:ascii="Times New Roman" w:eastAsia="Times New Roman" w:hAnsi="Times New Roman"/>
          <w:sz w:val="24"/>
          <w:szCs w:val="24"/>
          <w:lang w:eastAsia="ru-RU"/>
        </w:rPr>
        <w:t xml:space="preserve"> млрд. тенге (юридические лица – рост на 5,0%, физические лица – рост на 1,3%), в иностранной валюте – понизился на 0,2% до 3776,5 млрд. тенге (юридические лица – снижение на 1,0%, физические лица – рост </w:t>
      </w:r>
      <w:proofErr w:type="gramStart"/>
      <w:r w:rsidRPr="003C604C"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proofErr w:type="gramEnd"/>
      <w:r w:rsidRPr="003C604C">
        <w:rPr>
          <w:rFonts w:ascii="Times New Roman" w:eastAsia="Times New Roman" w:hAnsi="Times New Roman"/>
          <w:sz w:val="24"/>
          <w:szCs w:val="24"/>
          <w:lang w:eastAsia="ru-RU"/>
        </w:rPr>
        <w:t xml:space="preserve"> 0,9%). Удельный вес депозитов в тенге повысился за месяц с 61,7% до 62,6%.</w:t>
      </w:r>
    </w:p>
    <w:p w:rsidR="00192E04" w:rsidRPr="003C604C" w:rsidRDefault="00192E04" w:rsidP="00192E0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604C">
        <w:rPr>
          <w:rFonts w:ascii="Times New Roman" w:eastAsia="Times New Roman" w:hAnsi="Times New Roman"/>
          <w:sz w:val="24"/>
          <w:szCs w:val="24"/>
          <w:lang w:eastAsia="ru-RU"/>
        </w:rPr>
        <w:t xml:space="preserve">Вклады населения в банках (с учетом нерезидентов) повысились за сентябрь 2013 года на 1,1% до 3749,7 млрд. тенге (с начала года рост на 10,0%). В структуре вкладов населения </w:t>
      </w:r>
      <w:proofErr w:type="spellStart"/>
      <w:r w:rsidRPr="003C604C">
        <w:rPr>
          <w:rFonts w:ascii="Times New Roman" w:eastAsia="Times New Roman" w:hAnsi="Times New Roman"/>
          <w:sz w:val="24"/>
          <w:szCs w:val="24"/>
          <w:lang w:eastAsia="ru-RU"/>
        </w:rPr>
        <w:t>тенговые</w:t>
      </w:r>
      <w:proofErr w:type="spellEnd"/>
      <w:r w:rsidRPr="003C604C">
        <w:rPr>
          <w:rFonts w:ascii="Times New Roman" w:eastAsia="Times New Roman" w:hAnsi="Times New Roman"/>
          <w:sz w:val="24"/>
          <w:szCs w:val="24"/>
          <w:lang w:eastAsia="ru-RU"/>
        </w:rPr>
        <w:t xml:space="preserve"> депозиты увеличились на 1,3% до 2101,3 млрд. тенге, депозиты в иностранной валюте повысились на 0,8% до 1648,3 млрд. тенге. В составе вкладов населения удельный вес депозитов в тенге повысился за месяц с 55,9% до 56,0%.</w:t>
      </w:r>
    </w:p>
    <w:p w:rsidR="00192E04" w:rsidRPr="003C604C" w:rsidRDefault="00192E04" w:rsidP="00192E0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604C">
        <w:rPr>
          <w:rFonts w:ascii="Times New Roman" w:eastAsia="Times New Roman" w:hAnsi="Times New Roman"/>
          <w:sz w:val="24"/>
          <w:szCs w:val="24"/>
          <w:lang w:eastAsia="ru-RU"/>
        </w:rPr>
        <w:t xml:space="preserve">Срочные депозиты за сентябрь 2013 года повысились на 1,7% до 6933,2 млрд. тенге. В составе срочных депозитов </w:t>
      </w:r>
      <w:proofErr w:type="spellStart"/>
      <w:r w:rsidRPr="003C604C">
        <w:rPr>
          <w:rFonts w:ascii="Times New Roman" w:eastAsia="Times New Roman" w:hAnsi="Times New Roman"/>
          <w:sz w:val="24"/>
          <w:szCs w:val="24"/>
          <w:lang w:eastAsia="ru-RU"/>
        </w:rPr>
        <w:t>тенговые</w:t>
      </w:r>
      <w:proofErr w:type="spellEnd"/>
      <w:r w:rsidRPr="003C604C">
        <w:rPr>
          <w:rFonts w:ascii="Times New Roman" w:eastAsia="Times New Roman" w:hAnsi="Times New Roman"/>
          <w:sz w:val="24"/>
          <w:szCs w:val="24"/>
          <w:lang w:eastAsia="ru-RU"/>
        </w:rPr>
        <w:t xml:space="preserve"> депозиты повысились на 2,0% до 4141,8 млрд. тенге, депозиты в иностранной валюте – повысились на 1,4% до 2791,4 млрд. тенге.</w:t>
      </w:r>
    </w:p>
    <w:p w:rsidR="00192E04" w:rsidRPr="003C604C" w:rsidRDefault="00192E04" w:rsidP="00192E0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604C">
        <w:rPr>
          <w:rFonts w:ascii="Times New Roman" w:eastAsia="Times New Roman" w:hAnsi="Times New Roman"/>
          <w:sz w:val="24"/>
          <w:szCs w:val="24"/>
          <w:lang w:eastAsia="ru-RU"/>
        </w:rPr>
        <w:t xml:space="preserve">В сентябре 2013 года средневзвешенная ставка вознаграждения по </w:t>
      </w:r>
      <w:proofErr w:type="spellStart"/>
      <w:r w:rsidRPr="003C604C">
        <w:rPr>
          <w:rFonts w:ascii="Times New Roman" w:eastAsia="Times New Roman" w:hAnsi="Times New Roman"/>
          <w:sz w:val="24"/>
          <w:szCs w:val="24"/>
          <w:lang w:eastAsia="ru-RU"/>
        </w:rPr>
        <w:t>тенговым</w:t>
      </w:r>
      <w:proofErr w:type="spellEnd"/>
      <w:r w:rsidRPr="003C604C">
        <w:rPr>
          <w:rFonts w:ascii="Times New Roman" w:eastAsia="Times New Roman" w:hAnsi="Times New Roman"/>
          <w:sz w:val="24"/>
          <w:szCs w:val="24"/>
          <w:lang w:eastAsia="ru-RU"/>
        </w:rPr>
        <w:t xml:space="preserve"> срочным депозитам небанковских юридических лиц составила 4,4% (в августе 2013 года – 4,4%), а по депозитам физических лиц – 6,3% (6,7%).</w:t>
      </w:r>
    </w:p>
    <w:p w:rsidR="00192E04" w:rsidRDefault="00192E04" w:rsidP="00192E0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30A31" w:rsidRDefault="00E30A31" w:rsidP="00192E0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30A31" w:rsidRPr="003C604C" w:rsidRDefault="00E30A31" w:rsidP="00192E0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92E04" w:rsidRPr="003C604C" w:rsidRDefault="00192E04" w:rsidP="00192E04">
      <w:pPr>
        <w:pStyle w:val="a5"/>
        <w:numPr>
          <w:ilvl w:val="0"/>
          <w:numId w:val="16"/>
        </w:numPr>
        <w:spacing w:after="0" w:line="240" w:lineRule="auto"/>
        <w:ind w:left="709" w:firstLine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C604C">
        <w:rPr>
          <w:rFonts w:ascii="Times New Roman" w:eastAsia="Times New Roman" w:hAnsi="Times New Roman"/>
          <w:b/>
          <w:sz w:val="24"/>
          <w:szCs w:val="24"/>
          <w:lang w:eastAsia="ru-RU"/>
        </w:rPr>
        <w:t>Кредитный рынок</w:t>
      </w:r>
    </w:p>
    <w:p w:rsidR="00192E04" w:rsidRPr="003C604C" w:rsidRDefault="00192E04" w:rsidP="00192E0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604C">
        <w:rPr>
          <w:rFonts w:ascii="Times New Roman" w:eastAsia="Times New Roman" w:hAnsi="Times New Roman"/>
          <w:sz w:val="24"/>
          <w:szCs w:val="24"/>
          <w:lang w:eastAsia="ru-RU"/>
        </w:rPr>
        <w:t xml:space="preserve">Общий объем кредитования банками экономики за сентябрь 2013 года повысился на </w:t>
      </w:r>
      <w:r w:rsidRPr="003C604C">
        <w:rPr>
          <w:rFonts w:ascii="Times New Roman" w:eastAsia="Times New Roman" w:hAnsi="Times New Roman"/>
          <w:sz w:val="24"/>
          <w:szCs w:val="24"/>
          <w:lang w:val="kk-KZ" w:eastAsia="ru-RU"/>
        </w:rPr>
        <w:t>1,4</w:t>
      </w:r>
      <w:r w:rsidRPr="003C604C">
        <w:rPr>
          <w:rFonts w:ascii="Times New Roman" w:eastAsia="Times New Roman" w:hAnsi="Times New Roman"/>
          <w:sz w:val="24"/>
          <w:szCs w:val="24"/>
          <w:lang w:eastAsia="ru-RU"/>
        </w:rPr>
        <w:t>%, составив 10935,7 млрд. тенге (с начала года рост на 9,8%).</w:t>
      </w:r>
    </w:p>
    <w:p w:rsidR="00192E04" w:rsidRPr="003C604C" w:rsidRDefault="00192E04" w:rsidP="00192E0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604C">
        <w:rPr>
          <w:rFonts w:ascii="Times New Roman" w:eastAsia="Times New Roman" w:hAnsi="Times New Roman"/>
          <w:sz w:val="24"/>
          <w:szCs w:val="24"/>
          <w:lang w:eastAsia="ru-RU"/>
        </w:rPr>
        <w:t xml:space="preserve">Объем кредитов в национальной валюте повысился на 1,1% до 7694,3 млрд. тенге (с начала года рост на 9,3%), в иностранной валюте – вырос на 2,2% до 3241,4 млрд. тенге (с начала года рост </w:t>
      </w:r>
      <w:proofErr w:type="gramStart"/>
      <w:r w:rsidRPr="003C604C"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proofErr w:type="gramEnd"/>
      <w:r w:rsidRPr="003C604C">
        <w:rPr>
          <w:rFonts w:ascii="Times New Roman" w:eastAsia="Times New Roman" w:hAnsi="Times New Roman"/>
          <w:sz w:val="24"/>
          <w:szCs w:val="24"/>
          <w:lang w:eastAsia="ru-RU"/>
        </w:rPr>
        <w:t xml:space="preserve"> 11,1%). Удельный вес кредитов в тенге снизился за месяц с 70,6% до 70,4%.</w:t>
      </w:r>
    </w:p>
    <w:p w:rsidR="00192E04" w:rsidRPr="003C604C" w:rsidRDefault="00192E04" w:rsidP="00192E0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604C">
        <w:rPr>
          <w:rFonts w:ascii="Times New Roman" w:eastAsia="Times New Roman" w:hAnsi="Times New Roman"/>
          <w:sz w:val="24"/>
          <w:szCs w:val="24"/>
          <w:lang w:eastAsia="ru-RU"/>
        </w:rPr>
        <w:t xml:space="preserve">Долгосрочное кредитование в сентябре 2013 года повысилось на 1,1%, составив 8908,0 млрд. тенге, краткосрочное – выросло на 3,0% до 2027,7 млрд. тенге. Удельный вес долгосрочных кредитов снизился за месяц с 81,7% до 81,5%. </w:t>
      </w:r>
    </w:p>
    <w:p w:rsidR="00192E04" w:rsidRPr="003C604C" w:rsidRDefault="00192E04" w:rsidP="00192E0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604C">
        <w:rPr>
          <w:rFonts w:ascii="Times New Roman" w:eastAsia="Times New Roman" w:hAnsi="Times New Roman"/>
          <w:sz w:val="24"/>
          <w:szCs w:val="24"/>
          <w:lang w:eastAsia="ru-RU"/>
        </w:rPr>
        <w:t>Объем кредитов юридическим лицам за сентябрь 2013 года повысился на 1,0% до  7487,4 млрд. тенге, физическим лицам увеличился на 2,3% до 3448,3 млрд. тенге. Удельный вес кредитов физическим лицам увеличился за месяц с 31,3% до 31,5%.</w:t>
      </w:r>
    </w:p>
    <w:p w:rsidR="00192E04" w:rsidRPr="003C604C" w:rsidRDefault="00192E04" w:rsidP="00192E0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604C">
        <w:rPr>
          <w:rFonts w:ascii="Times New Roman" w:eastAsia="Times New Roman" w:hAnsi="Times New Roman"/>
          <w:sz w:val="24"/>
          <w:szCs w:val="24"/>
          <w:lang w:eastAsia="ru-RU"/>
        </w:rPr>
        <w:t xml:space="preserve">Кредитование субъектов малого предпринимательства за сентябрь 2013 года снизилось на 5,4% до 1384,3 млрд. тенге (с начала года снижение на 2,0%), что составляет 12,7% от общего объема кредитов экономике. </w:t>
      </w:r>
    </w:p>
    <w:p w:rsidR="00192E04" w:rsidRPr="003C604C" w:rsidRDefault="00192E04" w:rsidP="00192E0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604C">
        <w:rPr>
          <w:rFonts w:ascii="Times New Roman" w:eastAsia="Times New Roman" w:hAnsi="Times New Roman"/>
          <w:sz w:val="24"/>
          <w:szCs w:val="24"/>
          <w:lang w:eastAsia="ru-RU"/>
        </w:rPr>
        <w:t>В отраслевой разбивке наиболее значительная сумма кредитов банков экономике приходится на такие отрасли, как торговля (доля в общем объеме – 19,7%), строительство (12,8%), промышленность (11,5%), транспорт (3,4%) и сельское хозяйство (3,2%).</w:t>
      </w:r>
    </w:p>
    <w:p w:rsidR="004D5E68" w:rsidRDefault="00192E04" w:rsidP="004D5E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604C">
        <w:rPr>
          <w:rFonts w:ascii="Times New Roman" w:eastAsia="Times New Roman" w:hAnsi="Times New Roman"/>
          <w:sz w:val="24"/>
          <w:szCs w:val="24"/>
          <w:lang w:eastAsia="ru-RU"/>
        </w:rPr>
        <w:t>В сентябре 2013 года средневзвешенная ставка вознаграждения по кредитам, выданным в национальной валюте небанковским юридическим лицам, составила 10,5% (в августе 2013 года – 10,9%), физическим лицам – 19,6% (20,1%).</w:t>
      </w:r>
    </w:p>
    <w:p w:rsidR="004D5E68" w:rsidRDefault="004D5E68" w:rsidP="004D5E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4D5E68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805" w:rsidRDefault="00A10805" w:rsidP="00131E40">
      <w:pPr>
        <w:spacing w:after="0" w:line="240" w:lineRule="auto"/>
      </w:pPr>
      <w:r>
        <w:separator/>
      </w:r>
    </w:p>
  </w:endnote>
  <w:endnote w:type="continuationSeparator" w:id="0">
    <w:p w:rsidR="00A10805" w:rsidRDefault="00A10805" w:rsidP="00131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093658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131E40" w:rsidRPr="006C0950" w:rsidRDefault="00131E40">
        <w:pPr>
          <w:pStyle w:val="a8"/>
          <w:jc w:val="right"/>
          <w:rPr>
            <w:rFonts w:ascii="Times New Roman" w:hAnsi="Times New Roman"/>
            <w:sz w:val="24"/>
            <w:szCs w:val="24"/>
          </w:rPr>
        </w:pPr>
        <w:r w:rsidRPr="006C0950">
          <w:rPr>
            <w:rFonts w:ascii="Times New Roman" w:hAnsi="Times New Roman"/>
            <w:sz w:val="24"/>
            <w:szCs w:val="24"/>
          </w:rPr>
          <w:fldChar w:fldCharType="begin"/>
        </w:r>
        <w:r w:rsidRPr="006C095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6C0950">
          <w:rPr>
            <w:rFonts w:ascii="Times New Roman" w:hAnsi="Times New Roman"/>
            <w:sz w:val="24"/>
            <w:szCs w:val="24"/>
          </w:rPr>
          <w:fldChar w:fldCharType="separate"/>
        </w:r>
        <w:r w:rsidR="00DE5F5C">
          <w:rPr>
            <w:rFonts w:ascii="Times New Roman" w:hAnsi="Times New Roman"/>
            <w:noProof/>
            <w:sz w:val="24"/>
            <w:szCs w:val="24"/>
          </w:rPr>
          <w:t>2</w:t>
        </w:r>
        <w:r w:rsidRPr="006C095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131E40" w:rsidRDefault="00131E4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805" w:rsidRDefault="00A10805" w:rsidP="00131E40">
      <w:pPr>
        <w:spacing w:after="0" w:line="240" w:lineRule="auto"/>
      </w:pPr>
      <w:r>
        <w:separator/>
      </w:r>
    </w:p>
  </w:footnote>
  <w:footnote w:type="continuationSeparator" w:id="0">
    <w:p w:rsidR="00A10805" w:rsidRDefault="00A10805" w:rsidP="00131E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16D48"/>
    <w:multiLevelType w:val="hybridMultilevel"/>
    <w:tmpl w:val="47C02110"/>
    <w:lvl w:ilvl="0" w:tplc="1DE683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B10DAB"/>
    <w:multiLevelType w:val="hybridMultilevel"/>
    <w:tmpl w:val="FF00534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41C24C6"/>
    <w:multiLevelType w:val="hybridMultilevel"/>
    <w:tmpl w:val="15B64B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96907A6"/>
    <w:multiLevelType w:val="hybridMultilevel"/>
    <w:tmpl w:val="D820C310"/>
    <w:lvl w:ilvl="0" w:tplc="1DE683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19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4">
    <w:nsid w:val="21FB622F"/>
    <w:multiLevelType w:val="hybridMultilevel"/>
    <w:tmpl w:val="4254F0A6"/>
    <w:lvl w:ilvl="0" w:tplc="1DE683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C63C40"/>
    <w:multiLevelType w:val="hybridMultilevel"/>
    <w:tmpl w:val="6AAEF474"/>
    <w:lvl w:ilvl="0" w:tplc="1DE683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6175ED"/>
    <w:multiLevelType w:val="hybridMultilevel"/>
    <w:tmpl w:val="9F3AE8EC"/>
    <w:lvl w:ilvl="0" w:tplc="1DE6830E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2BAA5594"/>
    <w:multiLevelType w:val="hybridMultilevel"/>
    <w:tmpl w:val="B5A4E51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22E45FB"/>
    <w:multiLevelType w:val="hybridMultilevel"/>
    <w:tmpl w:val="E982E6AE"/>
    <w:lvl w:ilvl="0" w:tplc="1DE683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0A7C45"/>
    <w:multiLevelType w:val="hybridMultilevel"/>
    <w:tmpl w:val="634A89B8"/>
    <w:lvl w:ilvl="0" w:tplc="D9EE0F44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8A41DC2"/>
    <w:multiLevelType w:val="hybridMultilevel"/>
    <w:tmpl w:val="9BDE2EB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C4D2488"/>
    <w:multiLevelType w:val="hybridMultilevel"/>
    <w:tmpl w:val="3BC2D7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9D12B9"/>
    <w:multiLevelType w:val="hybridMultilevel"/>
    <w:tmpl w:val="FBDA8D0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6A4115A5"/>
    <w:multiLevelType w:val="hybridMultilevel"/>
    <w:tmpl w:val="0B40E2E0"/>
    <w:lvl w:ilvl="0" w:tplc="1DE683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BC2C21"/>
    <w:multiLevelType w:val="hybridMultilevel"/>
    <w:tmpl w:val="758C19A4"/>
    <w:lvl w:ilvl="0" w:tplc="1DE6830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5E34F53"/>
    <w:multiLevelType w:val="hybridMultilevel"/>
    <w:tmpl w:val="C6D0ACA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6515CE9"/>
    <w:multiLevelType w:val="hybridMultilevel"/>
    <w:tmpl w:val="47C02110"/>
    <w:lvl w:ilvl="0" w:tplc="1DE683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6D11FD"/>
    <w:multiLevelType w:val="hybridMultilevel"/>
    <w:tmpl w:val="D820C310"/>
    <w:lvl w:ilvl="0" w:tplc="1DE683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19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17"/>
  </w:num>
  <w:num w:numId="2">
    <w:abstractNumId w:val="3"/>
  </w:num>
  <w:num w:numId="3">
    <w:abstractNumId w:val="5"/>
  </w:num>
  <w:num w:numId="4">
    <w:abstractNumId w:val="6"/>
  </w:num>
  <w:num w:numId="5">
    <w:abstractNumId w:val="14"/>
  </w:num>
  <w:num w:numId="6">
    <w:abstractNumId w:val="4"/>
  </w:num>
  <w:num w:numId="7">
    <w:abstractNumId w:val="16"/>
  </w:num>
  <w:num w:numId="8">
    <w:abstractNumId w:val="0"/>
  </w:num>
  <w:num w:numId="9">
    <w:abstractNumId w:val="13"/>
  </w:num>
  <w:num w:numId="10">
    <w:abstractNumId w:val="8"/>
  </w:num>
  <w:num w:numId="11">
    <w:abstractNumId w:val="15"/>
  </w:num>
  <w:num w:numId="12">
    <w:abstractNumId w:val="1"/>
  </w:num>
  <w:num w:numId="13">
    <w:abstractNumId w:val="7"/>
  </w:num>
  <w:num w:numId="14">
    <w:abstractNumId w:val="2"/>
  </w:num>
  <w:num w:numId="15">
    <w:abstractNumId w:val="11"/>
  </w:num>
  <w:num w:numId="16">
    <w:abstractNumId w:val="9"/>
  </w:num>
  <w:num w:numId="17">
    <w:abstractNumId w:val="10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68D"/>
    <w:rsid w:val="000009D8"/>
    <w:rsid w:val="00005FB3"/>
    <w:rsid w:val="00033F8B"/>
    <w:rsid w:val="000345A4"/>
    <w:rsid w:val="00034D5D"/>
    <w:rsid w:val="00041987"/>
    <w:rsid w:val="000453DC"/>
    <w:rsid w:val="00045DA2"/>
    <w:rsid w:val="00052698"/>
    <w:rsid w:val="00052CEE"/>
    <w:rsid w:val="00055120"/>
    <w:rsid w:val="00064FEF"/>
    <w:rsid w:val="00081DBF"/>
    <w:rsid w:val="000B0D9D"/>
    <w:rsid w:val="000C185B"/>
    <w:rsid w:val="000D1B63"/>
    <w:rsid w:val="000D2CA7"/>
    <w:rsid w:val="000D7A72"/>
    <w:rsid w:val="000E33B0"/>
    <w:rsid w:val="000F7F12"/>
    <w:rsid w:val="0013049B"/>
    <w:rsid w:val="00131E40"/>
    <w:rsid w:val="00132939"/>
    <w:rsid w:val="001359F4"/>
    <w:rsid w:val="00152952"/>
    <w:rsid w:val="001601BE"/>
    <w:rsid w:val="00163604"/>
    <w:rsid w:val="00171942"/>
    <w:rsid w:val="0017194C"/>
    <w:rsid w:val="0017242A"/>
    <w:rsid w:val="00177AFE"/>
    <w:rsid w:val="00192E04"/>
    <w:rsid w:val="00194338"/>
    <w:rsid w:val="00197D16"/>
    <w:rsid w:val="001A52BE"/>
    <w:rsid w:val="001B1A0F"/>
    <w:rsid w:val="001B1BF2"/>
    <w:rsid w:val="001C0B00"/>
    <w:rsid w:val="001D3B6A"/>
    <w:rsid w:val="001D63DE"/>
    <w:rsid w:val="001D686E"/>
    <w:rsid w:val="002015B1"/>
    <w:rsid w:val="0021002E"/>
    <w:rsid w:val="002121E2"/>
    <w:rsid w:val="00220869"/>
    <w:rsid w:val="00221E8C"/>
    <w:rsid w:val="00224FD7"/>
    <w:rsid w:val="00227F7C"/>
    <w:rsid w:val="00236279"/>
    <w:rsid w:val="002454B4"/>
    <w:rsid w:val="002455E9"/>
    <w:rsid w:val="00254C2E"/>
    <w:rsid w:val="00260231"/>
    <w:rsid w:val="00275A29"/>
    <w:rsid w:val="00275CD2"/>
    <w:rsid w:val="00275EC6"/>
    <w:rsid w:val="002931D5"/>
    <w:rsid w:val="002A1C5F"/>
    <w:rsid w:val="002B060B"/>
    <w:rsid w:val="002B0817"/>
    <w:rsid w:val="002C2DF0"/>
    <w:rsid w:val="002D6586"/>
    <w:rsid w:val="002E011E"/>
    <w:rsid w:val="002E04D5"/>
    <w:rsid w:val="002F4715"/>
    <w:rsid w:val="002F6926"/>
    <w:rsid w:val="003045D7"/>
    <w:rsid w:val="003066DF"/>
    <w:rsid w:val="00307203"/>
    <w:rsid w:val="0031019A"/>
    <w:rsid w:val="003210FB"/>
    <w:rsid w:val="00326371"/>
    <w:rsid w:val="003269F0"/>
    <w:rsid w:val="00337A7A"/>
    <w:rsid w:val="00340092"/>
    <w:rsid w:val="00342A60"/>
    <w:rsid w:val="00344272"/>
    <w:rsid w:val="00345195"/>
    <w:rsid w:val="0034675B"/>
    <w:rsid w:val="003568EF"/>
    <w:rsid w:val="00360992"/>
    <w:rsid w:val="00363055"/>
    <w:rsid w:val="003758DA"/>
    <w:rsid w:val="003A57FA"/>
    <w:rsid w:val="003C3171"/>
    <w:rsid w:val="003D56DA"/>
    <w:rsid w:val="003D6A4F"/>
    <w:rsid w:val="003F0926"/>
    <w:rsid w:val="00404710"/>
    <w:rsid w:val="00423540"/>
    <w:rsid w:val="00424594"/>
    <w:rsid w:val="00426E25"/>
    <w:rsid w:val="004273AC"/>
    <w:rsid w:val="004314D1"/>
    <w:rsid w:val="00431684"/>
    <w:rsid w:val="00451AAF"/>
    <w:rsid w:val="00470B90"/>
    <w:rsid w:val="00472C57"/>
    <w:rsid w:val="0047332B"/>
    <w:rsid w:val="00477934"/>
    <w:rsid w:val="00482E51"/>
    <w:rsid w:val="00492065"/>
    <w:rsid w:val="004933B9"/>
    <w:rsid w:val="00494D62"/>
    <w:rsid w:val="00495D71"/>
    <w:rsid w:val="004A0268"/>
    <w:rsid w:val="004B1BCC"/>
    <w:rsid w:val="004B574A"/>
    <w:rsid w:val="004D3814"/>
    <w:rsid w:val="004D5022"/>
    <w:rsid w:val="004D5E68"/>
    <w:rsid w:val="004D6890"/>
    <w:rsid w:val="004E2BF1"/>
    <w:rsid w:val="004E609A"/>
    <w:rsid w:val="004F2A02"/>
    <w:rsid w:val="004F62D7"/>
    <w:rsid w:val="0050390A"/>
    <w:rsid w:val="00506E0E"/>
    <w:rsid w:val="00512B0F"/>
    <w:rsid w:val="00512B47"/>
    <w:rsid w:val="00516DE3"/>
    <w:rsid w:val="0052499C"/>
    <w:rsid w:val="00533C2D"/>
    <w:rsid w:val="00554018"/>
    <w:rsid w:val="00557D13"/>
    <w:rsid w:val="00561F92"/>
    <w:rsid w:val="0056604D"/>
    <w:rsid w:val="005869DE"/>
    <w:rsid w:val="00586B76"/>
    <w:rsid w:val="00591AE1"/>
    <w:rsid w:val="00595CA7"/>
    <w:rsid w:val="005A1F86"/>
    <w:rsid w:val="005B676D"/>
    <w:rsid w:val="005C28CF"/>
    <w:rsid w:val="005C2E30"/>
    <w:rsid w:val="005C52B7"/>
    <w:rsid w:val="005C713A"/>
    <w:rsid w:val="005D755C"/>
    <w:rsid w:val="005E42E8"/>
    <w:rsid w:val="0060476D"/>
    <w:rsid w:val="0060797B"/>
    <w:rsid w:val="00610DC1"/>
    <w:rsid w:val="00626A80"/>
    <w:rsid w:val="00631F1E"/>
    <w:rsid w:val="00665BDA"/>
    <w:rsid w:val="006726AE"/>
    <w:rsid w:val="00673103"/>
    <w:rsid w:val="00673A65"/>
    <w:rsid w:val="00673AA5"/>
    <w:rsid w:val="00684618"/>
    <w:rsid w:val="00696065"/>
    <w:rsid w:val="006A7874"/>
    <w:rsid w:val="006C0950"/>
    <w:rsid w:val="006C2830"/>
    <w:rsid w:val="006C5563"/>
    <w:rsid w:val="006E3FF3"/>
    <w:rsid w:val="006F2800"/>
    <w:rsid w:val="006F3072"/>
    <w:rsid w:val="006F3609"/>
    <w:rsid w:val="006F4ADD"/>
    <w:rsid w:val="006F648E"/>
    <w:rsid w:val="007030EC"/>
    <w:rsid w:val="00712DA9"/>
    <w:rsid w:val="007215A1"/>
    <w:rsid w:val="007300F1"/>
    <w:rsid w:val="00743205"/>
    <w:rsid w:val="0074323E"/>
    <w:rsid w:val="00750FDF"/>
    <w:rsid w:val="00751D83"/>
    <w:rsid w:val="00761966"/>
    <w:rsid w:val="007657F2"/>
    <w:rsid w:val="007745CD"/>
    <w:rsid w:val="00781270"/>
    <w:rsid w:val="00790BAF"/>
    <w:rsid w:val="007959B1"/>
    <w:rsid w:val="007976AD"/>
    <w:rsid w:val="007A3299"/>
    <w:rsid w:val="007A3627"/>
    <w:rsid w:val="007B72CB"/>
    <w:rsid w:val="007C410B"/>
    <w:rsid w:val="007D10BE"/>
    <w:rsid w:val="007D32E9"/>
    <w:rsid w:val="007E2876"/>
    <w:rsid w:val="007E468D"/>
    <w:rsid w:val="007E4F49"/>
    <w:rsid w:val="007E7D0B"/>
    <w:rsid w:val="008018BA"/>
    <w:rsid w:val="0080541D"/>
    <w:rsid w:val="0080667B"/>
    <w:rsid w:val="00833554"/>
    <w:rsid w:val="00837388"/>
    <w:rsid w:val="0085232C"/>
    <w:rsid w:val="00855008"/>
    <w:rsid w:val="00864B61"/>
    <w:rsid w:val="00870172"/>
    <w:rsid w:val="008705A4"/>
    <w:rsid w:val="00874D76"/>
    <w:rsid w:val="0087659B"/>
    <w:rsid w:val="008774EE"/>
    <w:rsid w:val="00877BFD"/>
    <w:rsid w:val="00880076"/>
    <w:rsid w:val="008809CD"/>
    <w:rsid w:val="00892467"/>
    <w:rsid w:val="008964EE"/>
    <w:rsid w:val="008A547A"/>
    <w:rsid w:val="008A6EBC"/>
    <w:rsid w:val="008B1B89"/>
    <w:rsid w:val="008B292D"/>
    <w:rsid w:val="008B55FE"/>
    <w:rsid w:val="008B5ABA"/>
    <w:rsid w:val="008C0AD8"/>
    <w:rsid w:val="008C669C"/>
    <w:rsid w:val="008C6C10"/>
    <w:rsid w:val="008D2A4A"/>
    <w:rsid w:val="008E27CE"/>
    <w:rsid w:val="00900F7C"/>
    <w:rsid w:val="009134F4"/>
    <w:rsid w:val="00931186"/>
    <w:rsid w:val="0093523D"/>
    <w:rsid w:val="00947E9A"/>
    <w:rsid w:val="00950B39"/>
    <w:rsid w:val="00964500"/>
    <w:rsid w:val="00983259"/>
    <w:rsid w:val="00991529"/>
    <w:rsid w:val="009959E7"/>
    <w:rsid w:val="00997426"/>
    <w:rsid w:val="009A13D5"/>
    <w:rsid w:val="009B3D8E"/>
    <w:rsid w:val="009C0260"/>
    <w:rsid w:val="009C2BD0"/>
    <w:rsid w:val="009C5C84"/>
    <w:rsid w:val="009C676A"/>
    <w:rsid w:val="009D77FD"/>
    <w:rsid w:val="009E3348"/>
    <w:rsid w:val="00A03E36"/>
    <w:rsid w:val="00A10805"/>
    <w:rsid w:val="00A20919"/>
    <w:rsid w:val="00A2260E"/>
    <w:rsid w:val="00A23BFB"/>
    <w:rsid w:val="00A33FB1"/>
    <w:rsid w:val="00A553B6"/>
    <w:rsid w:val="00A558BA"/>
    <w:rsid w:val="00A67423"/>
    <w:rsid w:val="00A9247C"/>
    <w:rsid w:val="00A96DE0"/>
    <w:rsid w:val="00AA0B58"/>
    <w:rsid w:val="00AA553D"/>
    <w:rsid w:val="00AC355B"/>
    <w:rsid w:val="00AC5B07"/>
    <w:rsid w:val="00AD5A42"/>
    <w:rsid w:val="00AD6B01"/>
    <w:rsid w:val="00AE49D8"/>
    <w:rsid w:val="00AE6E3C"/>
    <w:rsid w:val="00AF1682"/>
    <w:rsid w:val="00AF2B36"/>
    <w:rsid w:val="00AF5744"/>
    <w:rsid w:val="00B01CA6"/>
    <w:rsid w:val="00B05AAE"/>
    <w:rsid w:val="00B37AC9"/>
    <w:rsid w:val="00B82AD2"/>
    <w:rsid w:val="00B93C35"/>
    <w:rsid w:val="00BB29D3"/>
    <w:rsid w:val="00BB458A"/>
    <w:rsid w:val="00BB5193"/>
    <w:rsid w:val="00BC0245"/>
    <w:rsid w:val="00BC03B6"/>
    <w:rsid w:val="00BD38C5"/>
    <w:rsid w:val="00C033DB"/>
    <w:rsid w:val="00C077C0"/>
    <w:rsid w:val="00C14638"/>
    <w:rsid w:val="00C2060E"/>
    <w:rsid w:val="00C2595C"/>
    <w:rsid w:val="00C425E1"/>
    <w:rsid w:val="00C46929"/>
    <w:rsid w:val="00C507D7"/>
    <w:rsid w:val="00C52CDE"/>
    <w:rsid w:val="00C80B33"/>
    <w:rsid w:val="00C82D48"/>
    <w:rsid w:val="00C87F0E"/>
    <w:rsid w:val="00CB4F03"/>
    <w:rsid w:val="00CC0D8D"/>
    <w:rsid w:val="00CC3E55"/>
    <w:rsid w:val="00CC4B4D"/>
    <w:rsid w:val="00CE7300"/>
    <w:rsid w:val="00CE79DA"/>
    <w:rsid w:val="00CF7092"/>
    <w:rsid w:val="00D053E2"/>
    <w:rsid w:val="00D14E49"/>
    <w:rsid w:val="00D15BC4"/>
    <w:rsid w:val="00D25CEC"/>
    <w:rsid w:val="00D31FDC"/>
    <w:rsid w:val="00D35750"/>
    <w:rsid w:val="00D452C2"/>
    <w:rsid w:val="00D539A4"/>
    <w:rsid w:val="00D57439"/>
    <w:rsid w:val="00D8183C"/>
    <w:rsid w:val="00D83054"/>
    <w:rsid w:val="00D85376"/>
    <w:rsid w:val="00D919CE"/>
    <w:rsid w:val="00D93ED1"/>
    <w:rsid w:val="00D95F2C"/>
    <w:rsid w:val="00DB5A62"/>
    <w:rsid w:val="00DB7571"/>
    <w:rsid w:val="00DC2816"/>
    <w:rsid w:val="00DC2A10"/>
    <w:rsid w:val="00DC5010"/>
    <w:rsid w:val="00DD04F4"/>
    <w:rsid w:val="00DE5F5C"/>
    <w:rsid w:val="00DE7DE0"/>
    <w:rsid w:val="00DF0C9F"/>
    <w:rsid w:val="00DF1D10"/>
    <w:rsid w:val="00DF208A"/>
    <w:rsid w:val="00E01C65"/>
    <w:rsid w:val="00E104DD"/>
    <w:rsid w:val="00E16286"/>
    <w:rsid w:val="00E21D75"/>
    <w:rsid w:val="00E22DAE"/>
    <w:rsid w:val="00E30A31"/>
    <w:rsid w:val="00E42F0D"/>
    <w:rsid w:val="00E434F1"/>
    <w:rsid w:val="00E467CF"/>
    <w:rsid w:val="00E602BD"/>
    <w:rsid w:val="00E6171C"/>
    <w:rsid w:val="00E61853"/>
    <w:rsid w:val="00E62AB9"/>
    <w:rsid w:val="00E851B6"/>
    <w:rsid w:val="00E9675E"/>
    <w:rsid w:val="00EA5980"/>
    <w:rsid w:val="00EB6446"/>
    <w:rsid w:val="00EC1B41"/>
    <w:rsid w:val="00EE4266"/>
    <w:rsid w:val="00EF1DEE"/>
    <w:rsid w:val="00EF2992"/>
    <w:rsid w:val="00F04D79"/>
    <w:rsid w:val="00F1480A"/>
    <w:rsid w:val="00F34676"/>
    <w:rsid w:val="00F36F06"/>
    <w:rsid w:val="00F37CD3"/>
    <w:rsid w:val="00F51933"/>
    <w:rsid w:val="00F625E6"/>
    <w:rsid w:val="00F65B26"/>
    <w:rsid w:val="00F90397"/>
    <w:rsid w:val="00F927EA"/>
    <w:rsid w:val="00F97FD4"/>
    <w:rsid w:val="00FA6EBF"/>
    <w:rsid w:val="00FC2553"/>
    <w:rsid w:val="00FC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24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02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0245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809C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31E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31E40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131E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31E40"/>
    <w:rPr>
      <w:rFonts w:ascii="Calibri" w:eastAsia="Calibri" w:hAnsi="Calibri" w:cs="Times New Roman"/>
    </w:rPr>
  </w:style>
  <w:style w:type="paragraph" w:customStyle="1" w:styleId="aa">
    <w:name w:val="Инфляционный обзор_обычный"/>
    <w:basedOn w:val="a"/>
    <w:rsid w:val="00177AFE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hps">
    <w:name w:val="hps"/>
    <w:rsid w:val="00586B76"/>
  </w:style>
  <w:style w:type="paragraph" w:styleId="ab">
    <w:name w:val="footnote text"/>
    <w:basedOn w:val="a"/>
    <w:link w:val="ac"/>
    <w:semiHidden/>
    <w:rsid w:val="0017242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semiHidden/>
    <w:rsid w:val="0017242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semiHidden/>
    <w:rsid w:val="0017242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24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02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0245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809C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31E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31E40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131E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31E40"/>
    <w:rPr>
      <w:rFonts w:ascii="Calibri" w:eastAsia="Calibri" w:hAnsi="Calibri" w:cs="Times New Roman"/>
    </w:rPr>
  </w:style>
  <w:style w:type="paragraph" w:customStyle="1" w:styleId="aa">
    <w:name w:val="Инфляционный обзор_обычный"/>
    <w:basedOn w:val="a"/>
    <w:rsid w:val="00177AFE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hps">
    <w:name w:val="hps"/>
    <w:rsid w:val="00586B76"/>
  </w:style>
  <w:style w:type="paragraph" w:styleId="ab">
    <w:name w:val="footnote text"/>
    <w:basedOn w:val="a"/>
    <w:link w:val="ac"/>
    <w:semiHidden/>
    <w:rsid w:val="0017242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semiHidden/>
    <w:rsid w:val="0017242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semiHidden/>
    <w:rsid w:val="0017242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16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chart" Target="charts/chart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7.9872204472843447E-2"/>
          <c:y val="6.1855670103092786E-2"/>
          <c:w val="0.92172523961661346"/>
          <c:h val="0.6082474226804123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Лист1!$A$3</c:f>
              <c:strCache>
                <c:ptCount val="1"/>
                <c:pt idx="0">
                  <c:v>2012 год</c:v>
                </c:pt>
              </c:strCache>
            </c:strRef>
          </c:tx>
          <c:spPr>
            <a:solidFill>
              <a:srgbClr val="00CCFF"/>
            </a:solidFill>
            <a:ln w="12713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Лист1!$B$2:$E$2</c:f>
              <c:strCache>
                <c:ptCount val="4"/>
                <c:pt idx="0">
                  <c:v>Инфляция</c:v>
                </c:pt>
                <c:pt idx="1">
                  <c:v>Продовольственные товары</c:v>
                </c:pt>
                <c:pt idx="2">
                  <c:v>Непродовольственные товары</c:v>
                </c:pt>
                <c:pt idx="3">
                  <c:v>Услуги</c:v>
                </c:pt>
              </c:strCache>
            </c:strRef>
          </c:cat>
          <c:val>
            <c:numRef>
              <c:f>Лист1!$B$3:$E$3</c:f>
              <c:numCache>
                <c:formatCode>General</c:formatCode>
                <c:ptCount val="4"/>
                <c:pt idx="0" formatCode="0.0">
                  <c:v>4.5999999999999996</c:v>
                </c:pt>
                <c:pt idx="1">
                  <c:v>3.8</c:v>
                </c:pt>
                <c:pt idx="2">
                  <c:v>2.8</c:v>
                </c:pt>
                <c:pt idx="3">
                  <c:v>7.5</c:v>
                </c:pt>
              </c:numCache>
            </c:numRef>
          </c:val>
        </c:ser>
        <c:ser>
          <c:idx val="1"/>
          <c:order val="1"/>
          <c:tx>
            <c:strRef>
              <c:f>Лист1!$A$4</c:f>
              <c:strCache>
                <c:ptCount val="1"/>
                <c:pt idx="0">
                  <c:v>2013 год</c:v>
                </c:pt>
              </c:strCache>
            </c:strRef>
          </c:tx>
          <c:spPr>
            <a:solidFill>
              <a:srgbClr val="FFFF00"/>
            </a:solidFill>
            <a:ln w="12713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Лист1!$B$2:$E$2</c:f>
              <c:strCache>
                <c:ptCount val="4"/>
                <c:pt idx="0">
                  <c:v>Инфляция</c:v>
                </c:pt>
                <c:pt idx="1">
                  <c:v>Продовольственные товары</c:v>
                </c:pt>
                <c:pt idx="2">
                  <c:v>Непродовольственные товары</c:v>
                </c:pt>
                <c:pt idx="3">
                  <c:v>Услуги</c:v>
                </c:pt>
              </c:strCache>
            </c:strRef>
          </c:cat>
          <c:val>
            <c:numRef>
              <c:f>Лист1!$B$4:$E$4</c:f>
              <c:numCache>
                <c:formatCode>General</c:formatCode>
                <c:ptCount val="4"/>
                <c:pt idx="0" formatCode="0.0">
                  <c:v>3.6</c:v>
                </c:pt>
                <c:pt idx="1">
                  <c:v>1.8</c:v>
                </c:pt>
                <c:pt idx="2">
                  <c:v>2.2000000000000002</c:v>
                </c:pt>
                <c:pt idx="3" formatCode="0.0">
                  <c:v>7.1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9188992"/>
        <c:axId val="93615744"/>
      </c:barChart>
      <c:catAx>
        <c:axId val="1191889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8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1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9361574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93615744"/>
        <c:scaling>
          <c:orientation val="minMax"/>
          <c:max val="8"/>
          <c:min val="0"/>
        </c:scaling>
        <c:delete val="0"/>
        <c:axPos val="l"/>
        <c:majorGridlines>
          <c:spPr>
            <a:ln w="3178">
              <a:solidFill>
                <a:srgbClr val="000000"/>
              </a:solidFill>
              <a:prstDash val="sysDash"/>
            </a:ln>
          </c:spPr>
        </c:majorGridlines>
        <c:title>
          <c:tx>
            <c:rich>
              <a:bodyPr rot="0" vert="horz"/>
              <a:lstStyle/>
              <a:p>
                <a:pPr algn="ctr">
                  <a:defRPr sz="901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%</a:t>
                </a:r>
              </a:p>
            </c:rich>
          </c:tx>
          <c:layout>
            <c:manualLayout>
              <c:xMode val="edge"/>
              <c:yMode val="edge"/>
              <c:x val="0"/>
              <c:y val="0.30412294048556088"/>
            </c:manualLayout>
          </c:layout>
          <c:overlay val="0"/>
          <c:spPr>
            <a:noFill/>
            <a:ln w="25426">
              <a:noFill/>
            </a:ln>
          </c:spPr>
        </c:title>
        <c:numFmt formatCode="0.0" sourceLinked="1"/>
        <c:majorTickMark val="out"/>
        <c:minorTickMark val="none"/>
        <c:tickLblPos val="nextTo"/>
        <c:spPr>
          <a:ln w="3178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1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19188992"/>
        <c:crosses val="autoZero"/>
        <c:crossBetween val="between"/>
        <c:majorUnit val="1"/>
        <c:minorUnit val="1"/>
      </c:valAx>
      <c:spPr>
        <a:noFill/>
        <a:ln w="25426">
          <a:noFill/>
        </a:ln>
      </c:spPr>
    </c:plotArea>
    <c:legend>
      <c:legendPos val="r"/>
      <c:layout>
        <c:manualLayout>
          <c:xMode val="edge"/>
          <c:yMode val="edge"/>
          <c:x val="0.35463268076008997"/>
          <c:y val="0.902061869386378"/>
          <c:w val="0.35942508349572627"/>
          <c:h val="8.2474243263653491E-2"/>
        </c:manualLayout>
      </c:layout>
      <c:overlay val="0"/>
      <c:spPr>
        <a:solidFill>
          <a:srgbClr val="FFFFFF"/>
        </a:solidFill>
        <a:ln w="25426">
          <a:noFill/>
        </a:ln>
      </c:spPr>
      <c:txPr>
        <a:bodyPr/>
        <a:lstStyle/>
        <a:p>
          <a:pPr>
            <a:defRPr sz="921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>
      <a:noFill/>
    </a:ln>
  </c:spPr>
  <c:txPr>
    <a:bodyPr/>
    <a:lstStyle/>
    <a:p>
      <a:pPr>
        <a:defRPr sz="1001" b="0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442009-419E-457C-B458-EF1D41C04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2079</Words>
  <Characters>11853</Characters>
  <Application>Microsoft Office Word</Application>
  <DocSecurity>4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Исмаилханова</dc:creator>
  <cp:lastModifiedBy>John Magic</cp:lastModifiedBy>
  <cp:revision>2</cp:revision>
  <cp:lastPrinted>2013-11-08T08:21:00Z</cp:lastPrinted>
  <dcterms:created xsi:type="dcterms:W3CDTF">2013-11-19T05:21:00Z</dcterms:created>
  <dcterms:modified xsi:type="dcterms:W3CDTF">2013-11-19T05:21:00Z</dcterms:modified>
</cp:coreProperties>
</file>